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0002051034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45"/>
        <w:gridCol w:w="4760"/>
      </w:tblGrid>
      <w:tr>
        <w:trPr/>
        <w:tc>
          <w:tcPr>
            <w:tcW w:w="5445" w:type="dxa"/>
            <w:tcBorders/>
            <w:vAlign w:val="center"/>
          </w:tcPr>
          <w:p>
            <w:pPr>
              <w:pStyle w:val="TableContents"/>
              <w:bidi w:val="0"/>
              <w:spacing w:before="0" w:after="283"/>
              <w:jc w:val="left"/>
              <w:rPr/>
            </w:pPr>
            <w:r>
              <w:rPr/>
              <w:t>Name of Issuer</w:t>
            </w:r>
          </w:p>
        </w:tc>
        <w:tc>
          <w:tcPr>
            <w:tcW w:w="4760" w:type="dxa"/>
            <w:tcBorders/>
            <w:vAlign w:val="center"/>
          </w:tcPr>
          <w:p>
            <w:pPr>
              <w:pStyle w:val="TableContents"/>
              <w:bidi w:val="0"/>
              <w:spacing w:before="0" w:after="0"/>
              <w:jc w:val="left"/>
              <w:rPr/>
            </w:pPr>
            <w:r>
              <w:rPr/>
              <w:t>Xometry, Inc.</w:t>
            </w:r>
          </w:p>
        </w:tc>
      </w:tr>
      <w:tr>
        <w:trPr/>
        <w:tc>
          <w:tcPr>
            <w:tcW w:w="5445" w:type="dxa"/>
            <w:tcBorders/>
            <w:vAlign w:val="center"/>
          </w:tcPr>
          <w:p>
            <w:pPr>
              <w:pStyle w:val="TableContents"/>
              <w:bidi w:val="0"/>
              <w:spacing w:before="0" w:after="283"/>
              <w:jc w:val="left"/>
              <w:rPr/>
            </w:pPr>
            <w:r>
              <w:rPr/>
              <w:t>SEC File Number</w:t>
            </w:r>
          </w:p>
        </w:tc>
        <w:tc>
          <w:tcPr>
            <w:tcW w:w="4760" w:type="dxa"/>
            <w:tcBorders/>
            <w:vAlign w:val="center"/>
          </w:tcPr>
          <w:p>
            <w:pPr>
              <w:pStyle w:val="TableContents"/>
              <w:bidi w:val="0"/>
              <w:spacing w:before="0" w:after="0"/>
              <w:jc w:val="left"/>
              <w:rPr/>
            </w:pPr>
            <w:r>
              <w:rPr/>
              <w:t>001-40546</w:t>
            </w:r>
          </w:p>
        </w:tc>
      </w:tr>
      <w:tr>
        <w:trPr/>
        <w:tc>
          <w:tcPr>
            <w:tcW w:w="5445" w:type="dxa"/>
            <w:tcBorders/>
            <w:vAlign w:val="center"/>
          </w:tcPr>
          <w:p>
            <w:pPr>
              <w:pStyle w:val="TableContents"/>
              <w:bidi w:val="0"/>
              <w:spacing w:before="0" w:after="283"/>
              <w:jc w:val="left"/>
              <w:rPr/>
            </w:pPr>
            <w:r>
              <w:rPr/>
              <w:t>Address of Issuer</w:t>
            </w:r>
          </w:p>
        </w:tc>
        <w:tc>
          <w:tcPr>
            <w:tcW w:w="4760" w:type="dxa"/>
            <w:tcBorders/>
            <w:vAlign w:val="center"/>
          </w:tcPr>
          <w:p>
            <w:pPr>
              <w:pStyle w:val="TableContents"/>
              <w:bidi w:val="0"/>
              <w:spacing w:before="0" w:after="0"/>
              <w:jc w:val="left"/>
              <w:rPr/>
            </w:pPr>
            <w:r>
              <w:rPr/>
              <w:t>6116 EXECUTIVE BOULEVARD, SUITE 800</w:t>
              <w:br/>
              <w:t>NORTH BETHESDA</w:t>
              <w:br/>
              <w:t xml:space="preserve">MARYLAND </w:t>
              <w:br/>
              <w:t>20852</w:t>
            </w:r>
          </w:p>
        </w:tc>
      </w:tr>
      <w:tr>
        <w:trPr/>
        <w:tc>
          <w:tcPr>
            <w:tcW w:w="5445" w:type="dxa"/>
            <w:tcBorders/>
            <w:vAlign w:val="center"/>
          </w:tcPr>
          <w:p>
            <w:pPr>
              <w:pStyle w:val="TableContents"/>
              <w:bidi w:val="0"/>
              <w:spacing w:before="0" w:after="283"/>
              <w:jc w:val="left"/>
              <w:rPr/>
            </w:pPr>
            <w:r>
              <w:rPr/>
              <w:t>Phone</w:t>
            </w:r>
          </w:p>
        </w:tc>
        <w:tc>
          <w:tcPr>
            <w:tcW w:w="4760" w:type="dxa"/>
            <w:tcBorders/>
            <w:vAlign w:val="center"/>
          </w:tcPr>
          <w:p>
            <w:pPr>
              <w:pStyle w:val="TableContents"/>
              <w:bidi w:val="0"/>
              <w:spacing w:before="0" w:after="0"/>
              <w:jc w:val="left"/>
              <w:rPr/>
            </w:pPr>
            <w:r>
              <w:rPr/>
              <w:t>240-335-7914</w:t>
            </w:r>
          </w:p>
        </w:tc>
      </w:tr>
      <w:tr>
        <w:trPr/>
        <w:tc>
          <w:tcPr>
            <w:tcW w:w="5445" w:type="dxa"/>
            <w:tcBorders/>
            <w:vAlign w:val="center"/>
          </w:tcPr>
          <w:p>
            <w:pPr>
              <w:pStyle w:val="TableContents"/>
              <w:bidi w:val="0"/>
              <w:spacing w:before="0" w:after="283"/>
              <w:jc w:val="left"/>
              <w:rPr/>
            </w:pPr>
            <w:r>
              <w:rPr/>
              <w:t>Name of Person for Whose Account the Securities are To Be Sold</w:t>
            </w:r>
          </w:p>
        </w:tc>
        <w:tc>
          <w:tcPr>
            <w:tcW w:w="4760" w:type="dxa"/>
            <w:tcBorders/>
            <w:vAlign w:val="center"/>
          </w:tcPr>
          <w:p>
            <w:pPr>
              <w:pStyle w:val="TableContents"/>
              <w:bidi w:val="0"/>
              <w:spacing w:before="0" w:after="0"/>
              <w:jc w:val="left"/>
              <w:rPr/>
            </w:pPr>
            <w:r>
              <w:rPr/>
              <w:t>Sahni Sanjeev Singh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45" w:type="dxa"/>
            <w:tcBorders/>
            <w:vAlign w:val="center"/>
          </w:tcPr>
          <w:p>
            <w:pPr>
              <w:pStyle w:val="TableContents"/>
              <w:bidi w:val="0"/>
              <w:spacing w:before="0" w:after="283"/>
              <w:jc w:val="left"/>
              <w:rPr/>
            </w:pPr>
            <w:r>
              <w:rPr/>
              <w:t>Relationship to Issuer</w:t>
            </w:r>
          </w:p>
        </w:tc>
        <w:tc>
          <w:tcPr>
            <w:tcW w:w="476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76"/>
        <w:gridCol w:w="1184"/>
        <w:gridCol w:w="1393"/>
        <w:gridCol w:w="1566"/>
        <w:gridCol w:w="1575"/>
        <w:gridCol w:w="1397"/>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76"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Class A Common</w:t>
            </w:r>
          </w:p>
        </w:tc>
        <w:tc>
          <w:tcPr>
            <w:tcW w:w="1476" w:type="dxa"/>
            <w:tcBorders/>
            <w:vAlign w:val="center"/>
          </w:tcPr>
          <w:p>
            <w:pPr>
              <w:pStyle w:val="TableContents"/>
              <w:bidi w:val="0"/>
              <w:spacing w:before="0" w:after="0"/>
              <w:jc w:val="left"/>
              <w:rPr/>
            </w:pPr>
            <w:r>
              <w:rPr/>
              <w:t>UBS Financial Services, Inc.</w:t>
              <w:br/>
              <w:t>Eleven Madison Avenue</w:t>
              <w:br/>
              <w:t>4th Floor</w:t>
              <w:br/>
              <w:t>New York   NY   10010</w:t>
            </w:r>
          </w:p>
        </w:tc>
        <w:tc>
          <w:tcPr>
            <w:tcW w:w="1184" w:type="dxa"/>
            <w:tcBorders/>
            <w:vAlign w:val="center"/>
          </w:tcPr>
          <w:p>
            <w:pPr>
              <w:pStyle w:val="TableContents"/>
              <w:bidi w:val="0"/>
              <w:spacing w:before="0" w:after="283"/>
              <w:jc w:val="left"/>
              <w:rPr/>
            </w:pPr>
            <w:r>
              <w:rPr/>
              <w:t>1500</w:t>
            </w:r>
          </w:p>
        </w:tc>
        <w:tc>
          <w:tcPr>
            <w:tcW w:w="1393" w:type="dxa"/>
            <w:tcBorders/>
            <w:vAlign w:val="center"/>
          </w:tcPr>
          <w:p>
            <w:pPr>
              <w:pStyle w:val="TableContents"/>
              <w:bidi w:val="0"/>
              <w:spacing w:before="0" w:after="283"/>
              <w:jc w:val="left"/>
              <w:rPr/>
            </w:pPr>
            <w:r>
              <w:rPr/>
              <w:t>163201.35</w:t>
            </w:r>
          </w:p>
        </w:tc>
        <w:tc>
          <w:tcPr>
            <w:tcW w:w="1566" w:type="dxa"/>
            <w:tcBorders/>
            <w:vAlign w:val="center"/>
          </w:tcPr>
          <w:p>
            <w:pPr>
              <w:pStyle w:val="TableContents"/>
              <w:bidi w:val="0"/>
              <w:spacing w:before="0" w:after="283"/>
              <w:jc w:val="left"/>
              <w:rPr/>
            </w:pPr>
            <w:r>
              <w:rPr/>
              <w:t>55848262</w:t>
            </w:r>
          </w:p>
        </w:tc>
        <w:tc>
          <w:tcPr>
            <w:tcW w:w="1575" w:type="dxa"/>
            <w:tcBorders/>
            <w:vAlign w:val="center"/>
          </w:tcPr>
          <w:p>
            <w:pPr>
              <w:pStyle w:val="TableContents"/>
              <w:bidi w:val="0"/>
              <w:spacing w:before="0" w:after="283"/>
              <w:jc w:val="left"/>
              <w:rPr/>
            </w:pPr>
            <w:r>
              <w:rPr/>
              <w:t>10/12/2026</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01/01/2026</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1500</w:t>
            </w:r>
          </w:p>
        </w:tc>
        <w:tc>
          <w:tcPr>
            <w:tcW w:w="1078" w:type="dxa"/>
            <w:tcBorders/>
            <w:vAlign w:val="center"/>
          </w:tcPr>
          <w:p>
            <w:pPr>
              <w:pStyle w:val="TableContents"/>
              <w:bidi w:val="0"/>
              <w:spacing w:before="0" w:after="283"/>
              <w:jc w:val="left"/>
              <w:rPr/>
            </w:pPr>
            <w:r>
              <w:rPr/>
              <w:t>01/01/2026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5"/>
        <w:gridCol w:w="2965"/>
        <w:gridCol w:w="949"/>
        <w:gridCol w:w="1568"/>
        <w:gridCol w:w="1768"/>
      </w:tblGrid>
      <w:tr>
        <w:trPr/>
        <w:tc>
          <w:tcPr>
            <w:tcW w:w="2955" w:type="dxa"/>
            <w:tcBorders/>
            <w:vAlign w:val="center"/>
          </w:tcPr>
          <w:p>
            <w:pPr>
              <w:pStyle w:val="TableHeading"/>
              <w:suppressLineNumbers/>
              <w:bidi w:val="0"/>
              <w:spacing w:before="0" w:after="283"/>
              <w:jc w:val="center"/>
              <w:rPr/>
            </w:pPr>
            <w:r>
              <w:rPr/>
              <w:t>Name and Address of Seller</w:t>
            </w:r>
          </w:p>
        </w:tc>
        <w:tc>
          <w:tcPr>
            <w:tcW w:w="2965"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8" w:type="dxa"/>
            <w:tcBorders/>
            <w:vAlign w:val="center"/>
          </w:tcPr>
          <w:p>
            <w:pPr>
              <w:pStyle w:val="TableHeading"/>
              <w:suppressLineNumbers/>
              <w:bidi w:val="0"/>
              <w:spacing w:before="0" w:after="283"/>
              <w:jc w:val="center"/>
              <w:rPr/>
            </w:pPr>
            <w:r>
              <w:rPr/>
              <w:t>Amount of Securities Sold</w:t>
            </w:r>
          </w:p>
        </w:tc>
        <w:tc>
          <w:tcPr>
            <w:tcW w:w="1768" w:type="dxa"/>
            <w:tcBorders/>
            <w:vAlign w:val="center"/>
          </w:tcPr>
          <w:p>
            <w:pPr>
              <w:pStyle w:val="TableHeading"/>
              <w:suppressLineNumbers/>
              <w:bidi w:val="0"/>
              <w:spacing w:before="0" w:after="283"/>
              <w:jc w:val="center"/>
              <w:rPr/>
            </w:pPr>
            <w:r>
              <w:rPr/>
              <w:t>Gross Proceeds</w:t>
            </w:r>
          </w:p>
        </w:tc>
      </w:tr>
      <w:tr>
        <w:trPr/>
        <w:tc>
          <w:tcPr>
            <w:tcW w:w="2955" w:type="dxa"/>
            <w:tcBorders/>
            <w:vAlign w:val="center"/>
          </w:tcPr>
          <w:p>
            <w:pPr>
              <w:pStyle w:val="TableContents"/>
              <w:bidi w:val="0"/>
              <w:spacing w:before="0" w:after="283"/>
              <w:jc w:val="left"/>
              <w:rPr/>
            </w:pPr>
            <w:r>
              <w:rPr/>
              <w:t>Sanjeev Singh Sahni</w:t>
              <w:br/>
              <w:t>6116 Executive Blvd</w:t>
              <w:br/>
              <w:t>Suite 800</w:t>
              <w:br/>
              <w:t>North Bethesda   MD   20852</w:t>
            </w:r>
          </w:p>
        </w:tc>
        <w:tc>
          <w:tcPr>
            <w:tcW w:w="2965" w:type="dxa"/>
            <w:tcBorders/>
            <w:vAlign w:val="center"/>
          </w:tcPr>
          <w:p>
            <w:pPr>
              <w:pStyle w:val="TableContents"/>
              <w:bidi w:val="0"/>
              <w:spacing w:before="0" w:after="283"/>
              <w:jc w:val="left"/>
              <w:rPr/>
            </w:pPr>
            <w:r>
              <w:rPr/>
              <w:t>Class A Common</w:t>
            </w:r>
          </w:p>
        </w:tc>
        <w:tc>
          <w:tcPr>
            <w:tcW w:w="949" w:type="dxa"/>
            <w:tcBorders/>
            <w:vAlign w:val="center"/>
          </w:tcPr>
          <w:p>
            <w:pPr>
              <w:pStyle w:val="TableContents"/>
              <w:bidi w:val="0"/>
              <w:spacing w:before="0" w:after="283"/>
              <w:jc w:val="left"/>
              <w:rPr/>
            </w:pPr>
            <w:r>
              <w:rPr/>
              <w:t>08/17/2026</w:t>
            </w:r>
          </w:p>
        </w:tc>
        <w:tc>
          <w:tcPr>
            <w:tcW w:w="1568" w:type="dxa"/>
            <w:tcBorders/>
            <w:vAlign w:val="center"/>
          </w:tcPr>
          <w:p>
            <w:pPr>
              <w:pStyle w:val="TableContents"/>
              <w:bidi w:val="0"/>
              <w:spacing w:before="0" w:after="283"/>
              <w:jc w:val="left"/>
              <w:rPr/>
            </w:pPr>
            <w:r>
              <w:rPr/>
              <w:t>1500</w:t>
            </w:r>
          </w:p>
        </w:tc>
        <w:tc>
          <w:tcPr>
            <w:tcW w:w="1768" w:type="dxa"/>
            <w:tcBorders/>
            <w:vAlign w:val="center"/>
          </w:tcPr>
          <w:p>
            <w:pPr>
              <w:pStyle w:val="TableContents"/>
              <w:bidi w:val="0"/>
              <w:spacing w:before="0" w:after="283"/>
              <w:jc w:val="left"/>
              <w:rPr/>
            </w:pPr>
            <w:r>
              <w:rPr/>
              <w:t>135278.70</w:t>
            </w:r>
          </w:p>
        </w:tc>
      </w:tr>
      <w:tr>
        <w:trPr/>
        <w:tc>
          <w:tcPr>
            <w:tcW w:w="2955" w:type="dxa"/>
            <w:tcBorders/>
            <w:vAlign w:val="center"/>
          </w:tcPr>
          <w:p>
            <w:pPr>
              <w:pStyle w:val="TableContents"/>
              <w:bidi w:val="0"/>
              <w:spacing w:before="0" w:after="283"/>
              <w:jc w:val="left"/>
              <w:rPr/>
            </w:pPr>
            <w:r>
              <w:rPr/>
              <w:t>Sanjeev Singh Sahni</w:t>
              <w:br/>
              <w:t>6116 Executive Blvd</w:t>
              <w:br/>
              <w:t>Suite 800</w:t>
              <w:br/>
              <w:t>North Bethesda   MD   20852</w:t>
            </w:r>
          </w:p>
        </w:tc>
        <w:tc>
          <w:tcPr>
            <w:tcW w:w="2965" w:type="dxa"/>
            <w:tcBorders/>
            <w:vAlign w:val="center"/>
          </w:tcPr>
          <w:p>
            <w:pPr>
              <w:pStyle w:val="TableContents"/>
              <w:bidi w:val="0"/>
              <w:spacing w:before="0" w:after="283"/>
              <w:jc w:val="left"/>
              <w:rPr/>
            </w:pPr>
            <w:r>
              <w:rPr/>
              <w:t>Class A Common</w:t>
            </w:r>
          </w:p>
        </w:tc>
        <w:tc>
          <w:tcPr>
            <w:tcW w:w="949" w:type="dxa"/>
            <w:tcBorders/>
            <w:vAlign w:val="center"/>
          </w:tcPr>
          <w:p>
            <w:pPr>
              <w:pStyle w:val="TableContents"/>
              <w:bidi w:val="0"/>
              <w:spacing w:before="0" w:after="283"/>
              <w:jc w:val="left"/>
              <w:rPr/>
            </w:pPr>
            <w:r>
              <w:rPr/>
              <w:t>09/14/2026</w:t>
            </w:r>
          </w:p>
        </w:tc>
        <w:tc>
          <w:tcPr>
            <w:tcW w:w="1568" w:type="dxa"/>
            <w:tcBorders/>
            <w:vAlign w:val="center"/>
          </w:tcPr>
          <w:p>
            <w:pPr>
              <w:pStyle w:val="TableContents"/>
              <w:bidi w:val="0"/>
              <w:spacing w:before="0" w:after="283"/>
              <w:jc w:val="left"/>
              <w:rPr/>
            </w:pPr>
            <w:r>
              <w:rPr/>
              <w:t>1500</w:t>
            </w:r>
          </w:p>
        </w:tc>
        <w:tc>
          <w:tcPr>
            <w:tcW w:w="1768" w:type="dxa"/>
            <w:tcBorders/>
            <w:vAlign w:val="center"/>
          </w:tcPr>
          <w:p>
            <w:pPr>
              <w:pStyle w:val="TableContents"/>
              <w:bidi w:val="0"/>
              <w:spacing w:before="0" w:after="283"/>
              <w:jc w:val="left"/>
              <w:rPr/>
            </w:pPr>
            <w:r>
              <w:rPr/>
              <w:t>127838.10</w:t>
            </w:r>
          </w:p>
        </w:tc>
      </w:tr>
      <w:tr>
        <w:trPr/>
        <w:tc>
          <w:tcPr>
            <w:tcW w:w="2955" w:type="dxa"/>
            <w:tcBorders/>
            <w:vAlign w:val="center"/>
          </w:tcPr>
          <w:p>
            <w:pPr>
              <w:pStyle w:val="TableContents"/>
              <w:bidi w:val="0"/>
              <w:spacing w:before="0" w:after="283"/>
              <w:jc w:val="left"/>
              <w:rPr/>
            </w:pPr>
            <w:r>
              <w:rPr/>
              <w:t>Sanjeev Singh Sahni</w:t>
              <w:br/>
              <w:t>6116 Executive Blvd</w:t>
              <w:br/>
              <w:t>Suite 800</w:t>
              <w:br/>
              <w:t>North Bethesda   MD   20852</w:t>
            </w:r>
          </w:p>
        </w:tc>
        <w:tc>
          <w:tcPr>
            <w:tcW w:w="2965" w:type="dxa"/>
            <w:tcBorders/>
            <w:vAlign w:val="center"/>
          </w:tcPr>
          <w:p>
            <w:pPr>
              <w:pStyle w:val="TableContents"/>
              <w:bidi w:val="0"/>
              <w:spacing w:before="0" w:after="283"/>
              <w:jc w:val="left"/>
              <w:rPr/>
            </w:pPr>
            <w:r>
              <w:rPr/>
              <w:t>Class A Common</w:t>
            </w:r>
          </w:p>
        </w:tc>
        <w:tc>
          <w:tcPr>
            <w:tcW w:w="949" w:type="dxa"/>
            <w:tcBorders/>
            <w:vAlign w:val="center"/>
          </w:tcPr>
          <w:p>
            <w:pPr>
              <w:pStyle w:val="TableContents"/>
              <w:bidi w:val="0"/>
              <w:spacing w:before="0" w:after="283"/>
              <w:jc w:val="left"/>
              <w:rPr/>
            </w:pPr>
            <w:r>
              <w:rPr/>
              <w:t>10/02/2026</w:t>
            </w:r>
          </w:p>
        </w:tc>
        <w:tc>
          <w:tcPr>
            <w:tcW w:w="1568" w:type="dxa"/>
            <w:tcBorders/>
            <w:vAlign w:val="center"/>
          </w:tcPr>
          <w:p>
            <w:pPr>
              <w:pStyle w:val="TableContents"/>
              <w:bidi w:val="0"/>
              <w:spacing w:before="0" w:after="283"/>
              <w:jc w:val="left"/>
              <w:rPr/>
            </w:pPr>
            <w:r>
              <w:rPr/>
              <w:t>1112</w:t>
            </w:r>
          </w:p>
        </w:tc>
        <w:tc>
          <w:tcPr>
            <w:tcW w:w="1768" w:type="dxa"/>
            <w:tcBorders/>
            <w:vAlign w:val="center"/>
          </w:tcPr>
          <w:p>
            <w:pPr>
              <w:pStyle w:val="TableContents"/>
              <w:bidi w:val="0"/>
              <w:spacing w:before="0" w:after="283"/>
              <w:jc w:val="left"/>
              <w:rPr/>
            </w:pPr>
            <w:r>
              <w:rPr/>
              <w:t>114851.14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919"/>
        <w:gridCol w:w="5286"/>
      </w:tblGrid>
      <w:tr>
        <w:trPr/>
        <w:tc>
          <w:tcPr>
            <w:tcW w:w="4919" w:type="dxa"/>
            <w:tcBorders/>
            <w:vAlign w:val="center"/>
          </w:tcPr>
          <w:p>
            <w:pPr>
              <w:pStyle w:val="TableContents"/>
              <w:bidi w:val="0"/>
              <w:spacing w:before="0" w:after="283"/>
              <w:jc w:val="left"/>
              <w:rPr/>
            </w:pPr>
            <w:r>
              <w:rPr/>
              <w:t>Remarks</w:t>
            </w:r>
          </w:p>
        </w:tc>
        <w:tc>
          <w:tcPr>
            <w:tcW w:w="5286" w:type="dxa"/>
            <w:tcBorders/>
            <w:vAlign w:val="center"/>
          </w:tcPr>
          <w:p>
            <w:pPr>
              <w:pStyle w:val="TableContents"/>
              <w:bidi w:val="0"/>
              <w:spacing w:before="0" w:after="283"/>
              <w:jc w:val="left"/>
              <w:rPr>
                <w:sz w:val="4"/>
                <w:szCs w:val="4"/>
              </w:rPr>
            </w:pPr>
            <w:r>
              <w:rPr>
                <w:sz w:val="4"/>
                <w:szCs w:val="4"/>
              </w:rPr>
            </w:r>
          </w:p>
        </w:tc>
      </w:tr>
      <w:tr>
        <w:trPr/>
        <w:tc>
          <w:tcPr>
            <w:tcW w:w="4919" w:type="dxa"/>
            <w:tcBorders/>
            <w:vAlign w:val="center"/>
          </w:tcPr>
          <w:p>
            <w:pPr>
              <w:pStyle w:val="TableContents"/>
              <w:bidi w:val="0"/>
              <w:spacing w:before="0" w:after="283"/>
              <w:jc w:val="left"/>
              <w:rPr/>
            </w:pPr>
            <w:r>
              <w:rPr/>
              <w:t>Date of Notice</w:t>
            </w:r>
          </w:p>
        </w:tc>
        <w:tc>
          <w:tcPr>
            <w:tcW w:w="5286" w:type="dxa"/>
            <w:tcBorders/>
            <w:vAlign w:val="center"/>
          </w:tcPr>
          <w:p>
            <w:pPr>
              <w:pStyle w:val="TableContents"/>
              <w:bidi w:val="0"/>
              <w:spacing w:before="0" w:after="0"/>
              <w:jc w:val="left"/>
              <w:rPr/>
            </w:pPr>
            <w:r>
              <w:rPr/>
              <w:t>10/13/2026</w:t>
            </w:r>
          </w:p>
        </w:tc>
      </w:tr>
      <w:tr>
        <w:trPr/>
        <w:tc>
          <w:tcPr>
            <w:tcW w:w="4919" w:type="dxa"/>
            <w:tcBorders/>
            <w:vAlign w:val="center"/>
          </w:tcPr>
          <w:p>
            <w:pPr>
              <w:pStyle w:val="TableContents"/>
              <w:bidi w:val="0"/>
              <w:spacing w:before="0" w:after="283"/>
              <w:jc w:val="left"/>
              <w:rPr/>
            </w:pPr>
            <w:r>
              <w:rPr/>
              <w:t>Date of Plan Adoption or Giving of Instruction, If Relying on Rule 10b5-1</w:t>
            </w:r>
          </w:p>
        </w:tc>
        <w:tc>
          <w:tcPr>
            <w:tcW w:w="5286" w:type="dxa"/>
            <w:tcBorders/>
            <w:vAlign w:val="center"/>
          </w:tcPr>
          <w:p>
            <w:pPr>
              <w:pStyle w:val="TableContents"/>
              <w:bidi w:val="0"/>
              <w:spacing w:before="0" w:after="0"/>
              <w:jc w:val="left"/>
              <w:rPr/>
            </w:pPr>
            <w:r>
              <w:rPr/>
              <w:t>05/18/2026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19" w:type="dxa"/>
            <w:tcBorders/>
            <w:vAlign w:val="center"/>
          </w:tcPr>
          <w:p>
            <w:pPr>
              <w:pStyle w:val="TableContents"/>
              <w:bidi w:val="0"/>
              <w:spacing w:before="0" w:after="283"/>
              <w:jc w:val="left"/>
              <w:rPr/>
            </w:pPr>
            <w:r>
              <w:rPr/>
              <w:t>Signature</w:t>
            </w:r>
          </w:p>
        </w:tc>
        <w:tc>
          <w:tcPr>
            <w:tcW w:w="5286" w:type="dxa"/>
            <w:tcBorders/>
            <w:vAlign w:val="center"/>
          </w:tcPr>
          <w:p>
            <w:pPr>
              <w:pStyle w:val="TableContents"/>
              <w:bidi w:val="0"/>
              <w:spacing w:before="0" w:after="0"/>
              <w:jc w:val="left"/>
              <w:rPr/>
            </w:pPr>
            <w:r>
              <w:rPr/>
              <w:t>/s/ UBS Financial Services Inc, as attorney-in-fact for Sanjeev Singh Sahni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667</Words>
  <Characters>3373</Characters>
  <CharactersWithSpaces>3977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