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71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71500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3"/>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Rollins Emily</w:t>
              </w:r>
            </w:hyperlink>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5"/>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Xometry,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XMTR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6"/>
            <w:vMerge w:val="continue"/>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380" w:type="dxa"/>
            <w:vAlign w:val="bottom"/>
            <w:gridSpan w:val="6"/>
            <w:vMerge w:val="restart"/>
          </w:tcPr>
          <w:p>
            <w:pPr>
              <w:ind w:left="240"/>
              <w:spacing w:after="0"/>
              <w:rPr>
                <w:sz w:val="20"/>
                <w:szCs w:val="20"/>
                <w:color w:val="auto"/>
              </w:rPr>
            </w:pPr>
            <w:r>
              <w:rPr>
                <w:rFonts w:ascii="Arial" w:cs="Arial" w:eastAsia="Arial" w:hAnsi="Arial"/>
                <w:sz w:val="17"/>
                <w:szCs w:val="17"/>
                <w:color w:val="0000FF"/>
              </w:rPr>
              <w:t>09/26/2022</w:t>
            </w: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C/O XOMETRY, INC.</w:t>
            </w:r>
          </w:p>
        </w:tc>
        <w:tc>
          <w:tcPr>
            <w:tcW w:w="1140" w:type="dxa"/>
            <w:vAlign w:val="bottom"/>
          </w:tcPr>
          <w:p>
            <w:pPr>
              <w:spacing w:after="0"/>
              <w:rPr>
                <w:sz w:val="12"/>
                <w:szCs w:val="12"/>
                <w:color w:val="auto"/>
              </w:rPr>
            </w:pPr>
          </w:p>
        </w:tc>
        <w:tc>
          <w:tcPr>
            <w:tcW w:w="138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7529 STANDISH PLACE, SUITE 200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7"/>
                <w:szCs w:val="17"/>
                <w:color w:val="0000FF"/>
              </w:rPr>
              <w:t>DERWOOD</w:t>
            </w:r>
          </w:p>
        </w:tc>
        <w:tc>
          <w:tcPr>
            <w:tcW w:w="1200" w:type="dxa"/>
            <w:vAlign w:val="bottom"/>
            <w:gridSpan w:val="2"/>
          </w:tcPr>
          <w:p>
            <w:pPr>
              <w:spacing w:after="0"/>
              <w:rPr>
                <w:sz w:val="20"/>
                <w:szCs w:val="20"/>
                <w:color w:val="auto"/>
              </w:rPr>
            </w:pPr>
            <w:r>
              <w:rPr>
                <w:rFonts w:ascii="Arial" w:cs="Arial" w:eastAsia="Arial" w:hAnsi="Arial"/>
                <w:sz w:val="17"/>
                <w:szCs w:val="17"/>
                <w:color w:val="0000FF"/>
              </w:rPr>
              <w:t>MD</w:t>
            </w:r>
          </w:p>
        </w:tc>
        <w:tc>
          <w:tcPr>
            <w:tcW w:w="1140" w:type="dxa"/>
            <w:vAlign w:val="bottom"/>
          </w:tcPr>
          <w:p>
            <w:pPr>
              <w:ind w:left="20"/>
              <w:spacing w:after="0"/>
              <w:rPr>
                <w:sz w:val="20"/>
                <w:szCs w:val="20"/>
                <w:color w:val="auto"/>
              </w:rPr>
            </w:pPr>
            <w:r>
              <w:rPr>
                <w:rFonts w:ascii="Arial" w:cs="Arial" w:eastAsia="Arial" w:hAnsi="Arial"/>
                <w:sz w:val="17"/>
                <w:szCs w:val="17"/>
                <w:color w:val="0000FF"/>
              </w:rPr>
              <w:t>20855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ind w:left="120"/>
              <w:spacing w:after="0" w:line="131"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5"/>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5"/>
          </w:tcPr>
          <w:p>
            <w:pPr>
              <w:jc w:val="center"/>
              <w:ind w:left="41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5"/>
          </w:tcPr>
          <w:p>
            <w:pPr>
              <w:jc w:val="center"/>
              <w:ind w:left="410"/>
              <w:spacing w:after="0"/>
              <w:rPr>
                <w:sz w:val="20"/>
                <w:szCs w:val="20"/>
                <w:color w:val="auto"/>
              </w:rPr>
            </w:pPr>
            <w:r>
              <w:rPr>
                <w:rFonts w:ascii="Arial" w:cs="Arial" w:eastAsia="Arial" w:hAnsi="Arial"/>
                <w:sz w:val="17"/>
                <w:szCs w:val="17"/>
                <w:color w:val="0000FF"/>
                <w:w w:val="89"/>
              </w:rPr>
              <w:t>09/26/2022</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12.32</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5,729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5"/>
          </w:tcPr>
          <w:p>
            <w:pPr>
              <w:jc w:val="center"/>
              <w:ind w:left="410"/>
              <w:spacing w:after="0"/>
              <w:rPr>
                <w:sz w:val="20"/>
                <w:szCs w:val="20"/>
                <w:color w:val="auto"/>
              </w:rPr>
            </w:pPr>
            <w:r>
              <w:rPr>
                <w:rFonts w:ascii="Arial" w:cs="Arial" w:eastAsia="Arial" w:hAnsi="Arial"/>
                <w:sz w:val="17"/>
                <w:szCs w:val="17"/>
                <w:color w:val="0000FF"/>
                <w:w w:val="89"/>
              </w:rPr>
              <w:t>09/26/2022</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1,148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58.9294</w:t>
            </w:r>
            <w:r>
              <w:rPr>
                <w:rFonts w:ascii="Arial" w:cs="Arial" w:eastAsia="Arial" w:hAnsi="Arial"/>
                <w:sz w:val="21"/>
                <w:szCs w:val="21"/>
                <w:color w:val="008000"/>
                <w:w w:val="86"/>
                <w:vertAlign w:val="superscript"/>
              </w:rPr>
              <w:t>(3)</w:t>
            </w:r>
          </w:p>
        </w:tc>
        <w:tc>
          <w:tcPr>
            <w:tcW w:w="120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4,581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5"/>
          </w:tcPr>
          <w:p>
            <w:pPr>
              <w:jc w:val="center"/>
              <w:ind w:left="410"/>
              <w:spacing w:after="0"/>
              <w:rPr>
                <w:sz w:val="20"/>
                <w:szCs w:val="20"/>
                <w:color w:val="auto"/>
              </w:rPr>
            </w:pPr>
            <w:r>
              <w:rPr>
                <w:rFonts w:ascii="Arial" w:cs="Arial" w:eastAsia="Arial" w:hAnsi="Arial"/>
                <w:sz w:val="17"/>
                <w:szCs w:val="17"/>
                <w:color w:val="0000FF"/>
                <w:w w:val="89"/>
              </w:rPr>
              <w:t>09/26/2022</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722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59.7768</w:t>
            </w:r>
            <w:r>
              <w:rPr>
                <w:rFonts w:ascii="Arial" w:cs="Arial" w:eastAsia="Arial" w:hAnsi="Arial"/>
                <w:sz w:val="21"/>
                <w:szCs w:val="21"/>
                <w:color w:val="008000"/>
                <w:w w:val="86"/>
                <w:vertAlign w:val="superscript"/>
              </w:rPr>
              <w:t>(4)</w:t>
            </w:r>
          </w:p>
        </w:tc>
        <w:tc>
          <w:tcPr>
            <w:tcW w:w="120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3,859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5"/>
          </w:tcPr>
          <w:p>
            <w:pPr>
              <w:jc w:val="center"/>
              <w:ind w:left="410"/>
              <w:spacing w:after="0"/>
              <w:rPr>
                <w:sz w:val="20"/>
                <w:szCs w:val="20"/>
                <w:color w:val="auto"/>
              </w:rPr>
            </w:pPr>
            <w:r>
              <w:rPr>
                <w:rFonts w:ascii="Arial" w:cs="Arial" w:eastAsia="Arial" w:hAnsi="Arial"/>
                <w:sz w:val="17"/>
                <w:szCs w:val="17"/>
                <w:color w:val="0000FF"/>
                <w:w w:val="89"/>
              </w:rPr>
              <w:t>09/26/2022</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130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60.5925</w:t>
            </w:r>
            <w:r>
              <w:rPr>
                <w:rFonts w:ascii="Arial" w:cs="Arial" w:eastAsia="Arial" w:hAnsi="Arial"/>
                <w:sz w:val="21"/>
                <w:szCs w:val="21"/>
                <w:color w:val="008000"/>
                <w:w w:val="86"/>
                <w:vertAlign w:val="superscript"/>
              </w:rPr>
              <w:t>(5)</w:t>
            </w:r>
          </w:p>
        </w:tc>
        <w:tc>
          <w:tcPr>
            <w:tcW w:w="120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3,729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ind w:left="2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2,000</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12.32</w:t>
            </w:r>
          </w:p>
        </w:tc>
        <w:tc>
          <w:tcPr>
            <w:tcW w:w="160" w:type="dxa"/>
            <w:vAlign w:val="bottom"/>
          </w:tcPr>
          <w:p>
            <w:pPr>
              <w:spacing w:after="0"/>
              <w:rPr>
                <w:sz w:val="6"/>
                <w:szCs w:val="6"/>
                <w:color w:val="auto"/>
              </w:rPr>
            </w:pPr>
          </w:p>
        </w:tc>
        <w:tc>
          <w:tcPr>
            <w:tcW w:w="104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09/26/2022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8"/>
              </w:rPr>
              <w:t>2,000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02/24/2031</w:t>
            </w:r>
          </w:p>
        </w:tc>
        <w:tc>
          <w:tcPr>
            <w:tcW w:w="54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87"/>
              </w:rPr>
              <w:t>Common</w:t>
            </w:r>
          </w:p>
        </w:tc>
        <w:tc>
          <w:tcPr>
            <w:tcW w:w="12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rPr>
              <w:t>0.00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transaction reported in this Form 4 was effected automatically pursuant to a Rule 10b5-1 trading plan adopted and amended by the reporting person at least 30 days prior to the trading date.</w:t>
      </w:r>
    </w:p>
    <w:p>
      <w:pPr>
        <w:spacing w:after="0" w:line="56"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10b5-1 trading plan adopted and amended by the reporting person at least 30 days prior to the trading date.</w:t>
      </w:r>
    </w:p>
    <w:p>
      <w:pPr>
        <w:spacing w:after="0" w:line="56" w:lineRule="exact"/>
        <w:rPr>
          <w:rFonts w:ascii="Arial" w:cs="Arial" w:eastAsia="Arial" w:hAnsi="Arial"/>
          <w:sz w:val="12"/>
          <w:szCs w:val="12"/>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$58.47 to $59.42,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and (5)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$59.47 to $60.44,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$60.59 to $60.595,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vest in 48 monthly installments beginning on April 2, 2021, subject to the Reporting Person's continuous service.</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Kristie Scott,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09/27/2022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7014"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2022-09-27T15:57:53Z</dcterms:created>
  <dcterms:modified xsi:type="dcterms:W3CDTF">2022-09-27T15:57:53Z</dcterms:modified>
</cp:coreProperties>
</file>