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6374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37413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7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Rallo James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09/30/2022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0" w:lineRule="exact"/>
        <w:rPr>
          <w:sz w:val="24"/>
          <w:szCs w:val="24"/>
          <w:color w:val="auto"/>
        </w:rPr>
      </w:pPr>
    </w:p>
    <w:p>
      <w:pPr>
        <w:sectPr>
          <w:pgSz w:w="11900" w:h="16838" w:orient="portrait"/>
          <w:cols w:equalWidth="0" w:num="3">
            <w:col w:w="3200" w:space="720"/>
            <w:col w:w="3103" w:space="720"/>
            <w:col w:w="3337"/>
          </w:cols>
          <w:pgMar w:left="460" w:top="216" w:right="359" w:bottom="7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540" w:type="dxa"/>
            <w:vAlign w:val="bottom"/>
            <w:gridSpan w:val="6"/>
          </w:tcPr>
          <w:p>
            <w:pPr>
              <w:jc w:val="right"/>
              <w:ind w:right="33"/>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1"/>
          </w:tcPr>
          <w:p>
            <w:pPr>
              <w:ind w:left="44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160" w:type="dxa"/>
            <w:vAlign w:val="bottom"/>
            <w:gridSpan w:val="10"/>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DERWOOD</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20855</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1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2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2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200" w:type="dxa"/>
            <w:vAlign w:val="bottom"/>
            <w:vMerge w:val="restart"/>
          </w:tcPr>
          <w:p>
            <w:pPr>
              <w:spacing w:after="0"/>
              <w:rPr>
                <w:sz w:val="6"/>
                <w:szCs w:val="6"/>
                <w:color w:val="auto"/>
              </w:rPr>
            </w:pPr>
          </w:p>
        </w:tc>
        <w:tc>
          <w:tcPr>
            <w:tcW w:w="540" w:type="dxa"/>
            <w:vAlign w:val="bottom"/>
            <w:gridSpan w:val="2"/>
            <w:vMerge w:val="restart"/>
          </w:tcPr>
          <w:p>
            <w:pPr>
              <w:ind w:left="12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jc w:val="center"/>
              <w:ind w:left="40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09/30/2022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2,284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3.65</w:t>
            </w: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w w:val="98"/>
              </w:rPr>
              <w:t>23,971</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09/30/2022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7,716</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3.65</w:t>
            </w: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w w:val="98"/>
              </w:rPr>
              <w:t>31,687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09/30/2022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1,373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57.168</w:t>
            </w:r>
            <w:r>
              <w:rPr>
                <w:rFonts w:ascii="Times New Roman" w:cs="Times New Roman" w:eastAsia="Times New Roman" w:hAnsi="Times New Roman"/>
                <w:sz w:val="21"/>
                <w:szCs w:val="21"/>
                <w:color w:val="008000"/>
                <w:w w:val="93"/>
                <w:vertAlign w:val="superscript"/>
              </w:rPr>
              <w:t>(3)</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w w:val="98"/>
              </w:rPr>
              <w:t>30,314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09/30/2022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7,830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57.9594</w:t>
            </w:r>
            <w:r>
              <w:rPr>
                <w:rFonts w:ascii="Times New Roman" w:cs="Times New Roman" w:eastAsia="Times New Roman" w:hAnsi="Times New Roman"/>
                <w:sz w:val="21"/>
                <w:szCs w:val="21"/>
                <w:color w:val="008000"/>
                <w:w w:val="93"/>
                <w:vertAlign w:val="superscript"/>
              </w:rPr>
              <w:t>(4)</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w w:val="98"/>
              </w:rPr>
              <w:t>22,484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09/30/2022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797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58.7337</w:t>
            </w:r>
            <w:r>
              <w:rPr>
                <w:rFonts w:ascii="Times New Roman" w:cs="Times New Roman" w:eastAsia="Times New Roman" w:hAnsi="Times New Roman"/>
                <w:sz w:val="21"/>
                <w:szCs w:val="21"/>
                <w:color w:val="008000"/>
                <w:w w:val="93"/>
                <w:vertAlign w:val="superscript"/>
              </w:rPr>
              <w:t>(5)</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w w:val="98"/>
              </w:rPr>
              <w:t>21,687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380" w:type="dxa"/>
            <w:vAlign w:val="bottom"/>
            <w:gridSpan w:val="9"/>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Security</w:t>
            </w: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(Instr. 5)</w:t>
            </w:r>
          </w:p>
        </w:tc>
        <w:tc>
          <w:tcPr>
            <w:tcW w:w="2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7,716</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w:t>
            </w:r>
          </w:p>
        </w:tc>
        <w:tc>
          <w:tcPr>
            <w:tcW w:w="160" w:type="dxa"/>
            <w:vAlign w:val="bottom"/>
          </w:tcPr>
          <w:p>
            <w:pPr>
              <w:spacing w:after="0"/>
              <w:rPr>
                <w:sz w:val="6"/>
                <w:szCs w:val="6"/>
                <w:color w:val="auto"/>
              </w:rPr>
            </w:pPr>
          </w:p>
        </w:tc>
        <w:tc>
          <w:tcPr>
            <w:tcW w:w="104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09/30/2022</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7,716</w:t>
            </w:r>
          </w:p>
        </w:tc>
        <w:tc>
          <w:tcPr>
            <w:tcW w:w="800" w:type="dxa"/>
            <w:vAlign w:val="bottom"/>
            <w:vMerge w:val="continue"/>
          </w:tcPr>
          <w:p>
            <w:pPr>
              <w:spacing w:after="0"/>
              <w:rPr>
                <w:sz w:val="6"/>
                <w:szCs w:val="6"/>
                <w:color w:val="auto"/>
              </w:rPr>
            </w:pP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05/05/2030</w:t>
            </w:r>
          </w:p>
        </w:tc>
        <w:tc>
          <w:tcPr>
            <w:tcW w:w="5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continue"/>
          </w:tcPr>
          <w:p>
            <w:pPr>
              <w:spacing w:after="0"/>
              <w:rPr>
                <w:sz w:val="6"/>
                <w:szCs w:val="6"/>
                <w:color w:val="auto"/>
              </w:rPr>
            </w:pPr>
          </w:p>
        </w:tc>
        <w:tc>
          <w:tcPr>
            <w:tcW w:w="560" w:type="dxa"/>
            <w:vAlign w:val="bottom"/>
            <w:gridSpan w:val="3"/>
            <w:vMerge w:val="restart"/>
          </w:tcPr>
          <w:p>
            <w:pPr>
              <w:jc w:val="right"/>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220" w:type="dxa"/>
            <w:vAlign w:val="bottom"/>
          </w:tcPr>
          <w:p>
            <w:pPr>
              <w:spacing w:after="0"/>
              <w:rPr>
                <w:sz w:val="6"/>
                <w:szCs w:val="6"/>
                <w:color w:val="auto"/>
              </w:rPr>
            </w:pPr>
          </w:p>
        </w:tc>
        <w:tc>
          <w:tcPr>
            <w:tcW w:w="64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w w:val="99"/>
              </w:rPr>
              <w:t>303,461</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2,284</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w:t>
            </w:r>
          </w:p>
        </w:tc>
        <w:tc>
          <w:tcPr>
            <w:tcW w:w="160" w:type="dxa"/>
            <w:vAlign w:val="bottom"/>
          </w:tcPr>
          <w:p>
            <w:pPr>
              <w:spacing w:after="0"/>
              <w:rPr>
                <w:sz w:val="6"/>
                <w:szCs w:val="6"/>
                <w:color w:val="auto"/>
              </w:rPr>
            </w:pPr>
          </w:p>
        </w:tc>
        <w:tc>
          <w:tcPr>
            <w:tcW w:w="104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09/30/2022</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2,284</w:t>
            </w:r>
          </w:p>
        </w:tc>
        <w:tc>
          <w:tcPr>
            <w:tcW w:w="800" w:type="dxa"/>
            <w:vAlign w:val="bottom"/>
            <w:vMerge w:val="continue"/>
          </w:tcPr>
          <w:p>
            <w:pPr>
              <w:spacing w:after="0"/>
              <w:rPr>
                <w:sz w:val="6"/>
                <w:szCs w:val="6"/>
                <w:color w:val="auto"/>
              </w:rPr>
            </w:pP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05/05/2030</w:t>
            </w:r>
          </w:p>
        </w:tc>
        <w:tc>
          <w:tcPr>
            <w:tcW w:w="5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continue"/>
          </w:tcPr>
          <w:p>
            <w:pPr>
              <w:spacing w:after="0"/>
              <w:rPr>
                <w:sz w:val="6"/>
                <w:szCs w:val="6"/>
                <w:color w:val="auto"/>
              </w:rPr>
            </w:pPr>
          </w:p>
        </w:tc>
        <w:tc>
          <w:tcPr>
            <w:tcW w:w="560" w:type="dxa"/>
            <w:vAlign w:val="bottom"/>
            <w:gridSpan w:val="3"/>
            <w:vMerge w:val="restart"/>
          </w:tcPr>
          <w:p>
            <w:pPr>
              <w:jc w:val="right"/>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220" w:type="dxa"/>
            <w:vAlign w:val="bottom"/>
          </w:tcPr>
          <w:p>
            <w:pPr>
              <w:spacing w:after="0"/>
              <w:rPr>
                <w:sz w:val="6"/>
                <w:szCs w:val="6"/>
                <w:color w:val="auto"/>
              </w:rPr>
            </w:pPr>
          </w:p>
        </w:tc>
        <w:tc>
          <w:tcPr>
            <w:tcW w:w="64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w w:val="99"/>
              </w:rPr>
              <w:t>301,177</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-2642235</wp:posOffset>
            </wp:positionV>
            <wp:extent cx="29210" cy="2647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6473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automatically pursuant to a Rule 10b5-1 trading plan adopted and amended by the reporting person at least 30 days prior to the trading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and amended by the reporting person at least 30 days prior to the trading date.</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$56.57 to $57.555,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(4) and (5)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$57.565 to $58.52,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$58.59 to $58.84,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quarter (1/4) of the shares vested on April 13, 2021, and thereafter, the remainder of the shares vest in 36 monthly installments, subject to the Reporting Person's continuous service.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Kristie Scott, Attorney-in-</w:t>
            </w:r>
          </w:p>
        </w:tc>
        <w:tc>
          <w:tcPr>
            <w:tcW w:w="100" w:type="dxa"/>
            <w:vAlign w:val="bottom"/>
          </w:tcPr>
          <w:p>
            <w:pPr>
              <w:spacing w:after="0"/>
              <w:rPr>
                <w:sz w:val="17"/>
                <w:szCs w:val="17"/>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10/03/2022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7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52659"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2022-10-03T15:53:34Z</dcterms:created>
  <dcterms:modified xsi:type="dcterms:W3CDTF">2022-10-03T15:53:34Z</dcterms:modified>
</cp:coreProperties>
</file>