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Driscoll Craig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Seed-1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32"/>
              <w:spacing w:after="0"/>
              <w:rPr>
                <w:sz w:val="20"/>
                <w:szCs w:val="20"/>
                <w:color w:val="auto"/>
              </w:rPr>
            </w:pPr>
            <w:r>
              <w:rPr>
                <w:rFonts w:ascii="Arial" w:cs="Arial" w:eastAsia="Arial" w:hAnsi="Arial"/>
                <w:sz w:val="20"/>
                <w:szCs w:val="20"/>
                <w:color w:val="0000FF"/>
                <w:w w:val="88"/>
              </w:rPr>
              <w:t>129,859</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Seed-2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2"/>
              <w:spacing w:after="0"/>
              <w:rPr>
                <w:sz w:val="20"/>
                <w:szCs w:val="20"/>
                <w:color w:val="auto"/>
              </w:rPr>
            </w:pPr>
            <w:r>
              <w:rPr>
                <w:rFonts w:ascii="Arial" w:cs="Arial" w:eastAsia="Arial" w:hAnsi="Arial"/>
                <w:sz w:val="20"/>
                <w:szCs w:val="20"/>
                <w:color w:val="0000FF"/>
                <w:w w:val="88"/>
              </w:rPr>
              <w:t>57,132</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A-2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2"/>
              <w:spacing w:after="0"/>
              <w:rPr>
                <w:sz w:val="20"/>
                <w:szCs w:val="20"/>
                <w:color w:val="auto"/>
              </w:rPr>
            </w:pPr>
            <w:r>
              <w:rPr>
                <w:rFonts w:ascii="Arial" w:cs="Arial" w:eastAsia="Arial" w:hAnsi="Arial"/>
                <w:sz w:val="20"/>
                <w:szCs w:val="20"/>
                <w:color w:val="0000FF"/>
                <w:w w:val="88"/>
              </w:rPr>
              <w:t>73,997</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2"/>
              <w:spacing w:after="0"/>
              <w:rPr>
                <w:sz w:val="20"/>
                <w:szCs w:val="20"/>
                <w:color w:val="auto"/>
              </w:rPr>
            </w:pPr>
            <w:r>
              <w:rPr>
                <w:rFonts w:ascii="Arial" w:cs="Arial" w:eastAsia="Arial" w:hAnsi="Arial"/>
                <w:sz w:val="20"/>
                <w:szCs w:val="20"/>
                <w:color w:val="0000FF"/>
                <w:w w:val="88"/>
              </w:rPr>
              <w:t>25,400</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2"/>
              <w:spacing w:after="0"/>
              <w:rPr>
                <w:sz w:val="20"/>
                <w:szCs w:val="20"/>
                <w:color w:val="auto"/>
              </w:rPr>
            </w:pPr>
            <w:r>
              <w:rPr>
                <w:rFonts w:ascii="Arial" w:cs="Arial" w:eastAsia="Arial" w:hAnsi="Arial"/>
                <w:sz w:val="20"/>
                <w:szCs w:val="20"/>
                <w:color w:val="0000FF"/>
                <w:w w:val="88"/>
              </w:rPr>
              <w:t>26,397</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D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2"/>
              <w:spacing w:after="0"/>
              <w:rPr>
                <w:sz w:val="20"/>
                <w:szCs w:val="20"/>
                <w:color w:val="auto"/>
              </w:rPr>
            </w:pPr>
            <w:r>
              <w:rPr>
                <w:rFonts w:ascii="Arial" w:cs="Arial" w:eastAsia="Arial" w:hAnsi="Arial"/>
                <w:sz w:val="20"/>
                <w:szCs w:val="20"/>
                <w:color w:val="0000FF"/>
                <w:w w:val="88"/>
              </w:rPr>
              <w:t>20,486</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E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32"/>
              <w:spacing w:after="0"/>
              <w:rPr>
                <w:sz w:val="20"/>
                <w:szCs w:val="20"/>
                <w:color w:val="auto"/>
              </w:rPr>
            </w:pPr>
            <w:r>
              <w:rPr>
                <w:rFonts w:ascii="Arial" w:cs="Arial" w:eastAsia="Arial" w:hAnsi="Arial"/>
                <w:sz w:val="20"/>
                <w:szCs w:val="20"/>
                <w:color w:val="0000FF"/>
                <w:w w:val="88"/>
              </w:rPr>
              <w:t>148,157</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4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share of Series Seed-1 Preferred Stock, Series Seed-2 Preferred Stock, Series A-2 Preferred Stock, Series B Preferred Stock, Series C Preferred Stock, Series D Preferred Stock, and Series E Preferred Stock is convertible at any time at the option of the holder, without payment of additional consideration, into Common Stock, on a one-for-one basis, has no expiration date and is expected to automatically convert into shares of Class A Common Stock immediately prior to the closing of the Issuer's initial public offering.</w:t>
      </w:r>
    </w:p>
    <w:p>
      <w:pPr>
        <w:ind w:left="40" w:right="4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Highland Leaders Fund I, L.P. ("HLF I"). The general partner of HLF I is Highland Leaders Fund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reported herein, except to the extent of the Reporting Person's pecuniary interest therein. The filing of this statement shall not be deemed to be an admission that, for purposes of Section 16 of the Securities Exchange Act of 1934 or otherwise, the Reporting Person is the beneficial owner of any securities reported herein.</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06/30/2021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w:t>
      </w:r>
    </w:p>
    <w:p>
      <w:pPr>
        <w:spacing w:after="0" w:line="6"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undersigned in a signed writing delivered to the Company and the foregoing attorneys-</w:t>
      </w:r>
    </w:p>
    <w:tbl>
      <w:tblPr>
        <w:tblLayout w:type="fixed"/>
        <w:tblInd w:w="0" w:type="dxa"/>
        <w:tblCellMar>
          <w:top w:w="0" w:type="dxa"/>
          <w:left w:w="0" w:type="dxa"/>
          <w:bottom w:w="0" w:type="dxa"/>
          <w:right w:w="0" w:type="dxa"/>
        </w:tblCellMar>
      </w:tblPr>
      <w:tr>
        <w:trPr>
          <w:trHeight w:val="223"/>
        </w:trPr>
        <w:tc>
          <w:tcPr>
            <w:tcW w:w="2860" w:type="dxa"/>
            <w:vAlign w:val="bottom"/>
            <w:gridSpan w:val="2"/>
          </w:tcPr>
          <w:p>
            <w:pPr>
              <w:spacing w:after="0" w:line="223"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3"/>
          </w:tcPr>
          <w:p>
            <w:pPr>
              <w:ind w:left="60"/>
              <w:spacing w:after="0" w:line="223"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6"/>
              </w:rPr>
              <w:t>longer employed by the 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1980" w:type="dxa"/>
            <w:vAlign w:val="bottom"/>
          </w:tcPr>
          <w:p>
            <w:pPr>
              <w:jc w:val="right"/>
              <w:ind w:right="1302"/>
              <w:spacing w:after="0" w:line="225" w:lineRule="exact"/>
              <w:rPr>
                <w:sz w:val="20"/>
                <w:szCs w:val="20"/>
                <w:color w:val="auto"/>
              </w:rPr>
            </w:pPr>
            <w:r>
              <w:rPr>
                <w:rFonts w:ascii="Courier New" w:cs="Courier New" w:eastAsia="Courier New" w:hAnsi="Courier New"/>
                <w:sz w:val="20"/>
                <w:szCs w:val="20"/>
                <w:color w:val="auto"/>
              </w:rPr>
              <w:t>'</w:t>
            </w: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Craig Driscoll</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Craig Driscoll</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943"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2021-06-30T21:06:00Z</dcterms:created>
  <dcterms:modified xsi:type="dcterms:W3CDTF">2021-06-30T21:06:00Z</dcterms:modified>
</cp:coreProperties>
</file>