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Goguen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XOMETRY,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6116 EXECUTIVE BLVD,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BETHESDA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Xometry, Inc.</w:t>
              </w:r>
            </w:hyperlink>
            <w:r>
              <w:rPr/>
              <w:t xml:space="preserve"> [ </w:t>
            </w:r>
            <w:r>
              <w:rPr>
                <w:rFonts w:ascii="Times;serif" w:hAnsi="Times;serif"/>
                <w:color w:val="0000FF"/>
                <w:sz w:val="24"/>
                <w:shd w:fill="FFFFFF" w:val="clear"/>
              </w:rPr>
              <w:t>XMTR</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Operating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04/04/2024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9"/>
        <w:gridCol w:w="916"/>
        <w:gridCol w:w="785"/>
        <w:gridCol w:w="660"/>
        <w:gridCol w:w="296"/>
        <w:gridCol w:w="794"/>
        <w:gridCol w:w="445"/>
        <w:gridCol w:w="984"/>
        <w:gridCol w:w="1154"/>
        <w:gridCol w:w="993"/>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04/04/2024</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r>
              <w:rPr/>
              <w:t xml:space="preserve"> </w:t>
            </w:r>
          </w:p>
        </w:tc>
        <w:tc>
          <w:tcPr>
            <w:tcW w:w="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622</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17.9871</w:t>
            </w:r>
            <w:r>
              <w:rPr>
                <w:rFonts w:ascii="Times;serif" w:hAnsi="Times;serif"/>
                <w:color w:val="008000"/>
                <w:position w:val="7"/>
                <w:sz w:val="16"/>
                <w:sz w:val="20"/>
                <w:shd w:fill="FFFFFF" w:val="clear"/>
              </w:rPr>
              <w:t>(3)</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196,589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04/04/2024</w:t>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r>
              <w:rPr/>
              <w:t xml:space="preserve"> </w:t>
            </w:r>
          </w:p>
        </w:tc>
        <w:tc>
          <w:tcPr>
            <w:tcW w:w="2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318</w:t>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18.4013</w:t>
            </w:r>
            <w:r>
              <w:rPr>
                <w:rFonts w:ascii="Times;serif" w:hAnsi="Times;serif"/>
                <w:color w:val="008000"/>
                <w:position w:val="7"/>
                <w:sz w:val="16"/>
                <w:sz w:val="20"/>
                <w:shd w:fill="FFFFFF" w:val="clear"/>
              </w:rPr>
              <w:t>(4)</w:t>
            </w:r>
            <w:r>
              <w:rPr/>
              <w:t xml:space="preserve"> </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196,271</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to cover tax withholding obligations in connection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sold in a transaction that was effected automatically pursuant to a Rule 10b5-1 trading plan adopted by the reporting person at least 90 days prior to the trading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$17.36 to $18.28,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(3) and (4)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$18.365 to $18.455,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Kristie Scott,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04/05/2024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70011" TargetMode="External"/><Relationship Id="rId4" Type="http://schemas.openxmlformats.org/officeDocument/2006/relationships/hyperlink" Target="http://www.sec.gov/cgi-bin/browse-edgar?action=getcompany&amp;CIK=000165757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730</Words>
  <Characters>3929</Characters>
  <CharactersWithSpaces>4586</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