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680" w:type="dxa"/>
            <w:vAlign w:val="bottom"/>
          </w:tcPr>
          <w:p>
            <w:pPr>
              <w:ind w:left="40"/>
              <w:spacing w:after="0"/>
              <w:rPr>
                <w:sz w:val="20"/>
                <w:szCs w:val="20"/>
                <w:color w:val="auto"/>
              </w:rPr>
            </w:pPr>
            <w:r>
              <w:rPr>
                <w:rFonts w:ascii="Arial" w:cs="Arial" w:eastAsia="Arial" w:hAnsi="Arial"/>
                <w:sz w:val="22"/>
                <w:szCs w:val="22"/>
                <w:color w:val="auto"/>
              </w:rPr>
              <w:t>0001870011</w:t>
            </w:r>
          </w:p>
        </w:tc>
        <w:tc>
          <w:tcPr>
            <w:tcW w:w="3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6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6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Arial" w:cs="Arial" w:eastAsia="Arial" w:hAnsi="Arial"/>
                <w:sz w:val="22"/>
                <w:szCs w:val="22"/>
                <w:color w:val="auto"/>
              </w:rPr>
              <w:t>Xometry</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Arial" w:cs="Arial" w:eastAsia="Arial" w:hAnsi="Arial"/>
                <w:sz w:val="22"/>
                <w:szCs w:val="22"/>
                <w:color w:val="auto"/>
              </w:rPr>
              <w:t>001-40546</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3640" w:type="dxa"/>
            <w:vAlign w:val="bottom"/>
          </w:tcPr>
          <w:p>
            <w:pPr>
              <w:ind w:left="940"/>
              <w:spacing w:after="0"/>
              <w:rPr>
                <w:sz w:val="20"/>
                <w:szCs w:val="20"/>
                <w:color w:val="auto"/>
              </w:rPr>
            </w:pPr>
            <w:r>
              <w:rPr>
                <w:rFonts w:ascii="Arial" w:cs="Arial" w:eastAsia="Arial" w:hAnsi="Arial"/>
                <w:sz w:val="22"/>
                <w:szCs w:val="22"/>
                <w:color w:val="auto"/>
                <w:w w:val="89"/>
              </w:rPr>
              <w:t>6116 Executive Blvd Suite 800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Arial" w:cs="Arial" w:eastAsia="Arial" w:hAnsi="Arial"/>
                <w:sz w:val="22"/>
                <w:szCs w:val="22"/>
                <w:color w:val="auto"/>
              </w:rPr>
              <w:t>North Bethesda</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40"/>
              <w:spacing w:after="0" w:line="243" w:lineRule="exact"/>
              <w:rPr>
                <w:sz w:val="20"/>
                <w:szCs w:val="20"/>
                <w:color w:val="auto"/>
              </w:rPr>
            </w:pPr>
            <w:r>
              <w:rPr>
                <w:rFonts w:ascii="Arial" w:cs="Arial" w:eastAsia="Arial" w:hAnsi="Arial"/>
                <w:sz w:val="22"/>
                <w:szCs w:val="22"/>
                <w:color w:val="auto"/>
              </w:rPr>
              <w:t>MARYLAND</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3640" w:type="dxa"/>
            <w:vAlign w:val="bottom"/>
          </w:tcPr>
          <w:p>
            <w:pPr>
              <w:ind w:left="940"/>
              <w:spacing w:after="0"/>
              <w:rPr>
                <w:sz w:val="20"/>
                <w:szCs w:val="20"/>
                <w:color w:val="auto"/>
              </w:rPr>
            </w:pPr>
            <w:r>
              <w:rPr>
                <w:rFonts w:ascii="Arial" w:cs="Arial" w:eastAsia="Arial" w:hAnsi="Arial"/>
                <w:sz w:val="22"/>
                <w:szCs w:val="22"/>
                <w:color w:val="auto"/>
              </w:rPr>
              <w:t>20852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Arial" w:cs="Arial" w:eastAsia="Arial" w:hAnsi="Arial"/>
                <w:sz w:val="22"/>
                <w:szCs w:val="22"/>
                <w:color w:val="auto"/>
              </w:rPr>
              <w:t>2402521138</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Arial" w:cs="Arial" w:eastAsia="Arial" w:hAnsi="Arial"/>
                <w:sz w:val="22"/>
                <w:szCs w:val="22"/>
                <w:color w:val="auto"/>
              </w:rPr>
              <w:t>Peter Goguen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6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2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2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8"/>
              </w:rPr>
              <w:t>UBS Financial Services</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Arial" w:cs="Arial" w:eastAsia="Arial" w:hAnsi="Arial"/>
                <w:sz w:val="22"/>
                <w:szCs w:val="22"/>
                <w:color w:val="auto"/>
              </w:rPr>
              <w:t>4250</w:t>
            </w:r>
          </w:p>
        </w:tc>
        <w:tc>
          <w:tcPr>
            <w:tcW w:w="114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1"/>
              </w:rPr>
              <w:t>78625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6"/>
              </w:rPr>
              <w:t>Weehawken  NJ  07086</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47970000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09/14/2023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2920" w:type="dxa"/>
            <w:vAlign w:val="bottom"/>
          </w:tcPr>
          <w:p>
            <w:pPr>
              <w:ind w:left="166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2"/>
              </w:rPr>
              <w:t>Whom</w:t>
            </w:r>
          </w:p>
        </w:tc>
        <w:tc>
          <w:tcPr>
            <w:tcW w:w="2820" w:type="dxa"/>
            <w:vAlign w:val="bottom"/>
          </w:tcPr>
          <w:p>
            <w:pPr>
              <w:ind w:left="360"/>
              <w:spacing w:after="0"/>
              <w:rPr>
                <w:sz w:val="20"/>
                <w:szCs w:val="20"/>
                <w:color w:val="auto"/>
              </w:rPr>
            </w:pPr>
            <w:r>
              <w:rPr>
                <w:rFonts w:ascii="Arial" w:cs="Arial" w:eastAsia="Arial" w:hAnsi="Arial"/>
                <w:sz w:val="22"/>
                <w:szCs w:val="22"/>
                <w:b w:val="1"/>
                <w:bCs w:val="1"/>
                <w:color w:val="auto"/>
              </w:rPr>
              <w:t>a  Acquired  Acquired</w:t>
            </w:r>
          </w:p>
        </w:tc>
        <w:tc>
          <w:tcPr>
            <w:tcW w:w="1600" w:type="dxa"/>
            <w:vAlign w:val="bottom"/>
          </w:tcPr>
          <w:p>
            <w:pPr>
              <w:spacing w:after="0"/>
              <w:rPr>
                <w:sz w:val="21"/>
                <w:szCs w:val="21"/>
                <w:color w:val="auto"/>
              </w:rPr>
            </w:pPr>
          </w:p>
        </w:tc>
      </w:tr>
      <w:tr>
        <w:trPr>
          <w:trHeight w:val="280"/>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2820" w:type="dxa"/>
            <w:vAlign w:val="bottom"/>
          </w:tcPr>
          <w:p>
            <w:pPr>
              <w:ind w:left="180"/>
              <w:spacing w:after="0"/>
              <w:rPr>
                <w:sz w:val="20"/>
                <w:szCs w:val="20"/>
                <w:color w:val="auto"/>
              </w:rPr>
            </w:pPr>
            <w:r>
              <w:rPr>
                <w:rFonts w:ascii="Arial" w:cs="Arial" w:eastAsia="Arial" w:hAnsi="Arial"/>
                <w:sz w:val="22"/>
                <w:szCs w:val="22"/>
                <w:b w:val="1"/>
                <w:bCs w:val="1"/>
                <w:color w:val="auto"/>
              </w:rPr>
              <w:t>Gift?</w:t>
            </w:r>
          </w:p>
        </w:tc>
        <w:tc>
          <w:tcPr>
            <w:tcW w:w="160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tcPr>
          <w:p>
            <w:pPr>
              <w:ind w:left="340"/>
              <w:spacing w:after="0"/>
              <w:rPr>
                <w:sz w:val="20"/>
                <w:szCs w:val="20"/>
                <w:color w:val="auto"/>
              </w:rPr>
            </w:pPr>
            <w:r>
              <w:rPr>
                <w:rFonts w:ascii="Arial" w:cs="Arial" w:eastAsia="Arial" w:hAnsi="Arial"/>
                <w:sz w:val="22"/>
                <w:szCs w:val="22"/>
                <w:color w:val="auto"/>
              </w:rPr>
              <w:t>01/03/2022 ESOP</w:t>
            </w:r>
          </w:p>
        </w:tc>
        <w:tc>
          <w:tcPr>
            <w:tcW w:w="1480" w:type="dxa"/>
            <w:vAlign w:val="bottom"/>
          </w:tcPr>
          <w:p>
            <w:pPr>
              <w:ind w:left="160"/>
              <w:spacing w:after="0"/>
              <w:rPr>
                <w:sz w:val="20"/>
                <w:szCs w:val="20"/>
                <w:color w:val="auto"/>
              </w:rPr>
            </w:pPr>
            <w:r>
              <w:rPr>
                <w:rFonts w:ascii="Arial" w:cs="Arial" w:eastAsia="Arial" w:hAnsi="Arial"/>
                <w:sz w:val="22"/>
                <w:szCs w:val="22"/>
                <w:color w:val="auto"/>
              </w:rPr>
              <w:t>Xometry</w:t>
            </w:r>
          </w:p>
        </w:tc>
        <w:tc>
          <w:tcPr>
            <w:tcW w:w="2820" w:type="dxa"/>
            <w:vAlign w:val="bottom"/>
          </w:tcPr>
          <w:p>
            <w:pPr>
              <w:ind w:left="1640"/>
              <w:spacing w:after="0"/>
              <w:rPr>
                <w:sz w:val="20"/>
                <w:szCs w:val="20"/>
                <w:color w:val="auto"/>
              </w:rPr>
            </w:pPr>
            <w:r>
              <w:rPr>
                <w:rFonts w:ascii="Arial" w:cs="Arial" w:eastAsia="Arial" w:hAnsi="Arial"/>
                <w:sz w:val="22"/>
                <w:szCs w:val="22"/>
                <w:color w:val="auto"/>
              </w:rPr>
              <w:t>2376</w:t>
            </w:r>
          </w:p>
        </w:tc>
        <w:tc>
          <w:tcPr>
            <w:tcW w:w="1600" w:type="dxa"/>
            <w:vAlign w:val="bottom"/>
          </w:tcPr>
          <w:p>
            <w:pPr>
              <w:ind w:left="120"/>
              <w:spacing w:after="0"/>
              <w:rPr>
                <w:sz w:val="20"/>
                <w:szCs w:val="20"/>
                <w:color w:val="auto"/>
              </w:rPr>
            </w:pPr>
            <w:r>
              <w:rPr>
                <w:rFonts w:ascii="Arial" w:cs="Arial" w:eastAsia="Arial" w:hAnsi="Arial"/>
                <w:sz w:val="22"/>
                <w:szCs w:val="22"/>
                <w:color w:val="auto"/>
                <w:w w:val="87"/>
              </w:rPr>
              <w:t>01/03/2022 Cash</w:t>
            </w: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tcPr>
          <w:p>
            <w:pPr>
              <w:ind w:left="340"/>
              <w:spacing w:after="0"/>
              <w:rPr>
                <w:sz w:val="20"/>
                <w:szCs w:val="20"/>
                <w:color w:val="auto"/>
              </w:rPr>
            </w:pPr>
            <w:r>
              <w:rPr>
                <w:rFonts w:ascii="Arial" w:cs="Arial" w:eastAsia="Arial" w:hAnsi="Arial"/>
                <w:sz w:val="22"/>
                <w:szCs w:val="22"/>
                <w:color w:val="auto"/>
              </w:rPr>
              <w:t>02/01/2022 ESOP</w:t>
            </w:r>
          </w:p>
        </w:tc>
        <w:tc>
          <w:tcPr>
            <w:tcW w:w="1480" w:type="dxa"/>
            <w:vAlign w:val="bottom"/>
          </w:tcPr>
          <w:p>
            <w:pPr>
              <w:ind w:left="160"/>
              <w:spacing w:after="0"/>
              <w:rPr>
                <w:sz w:val="20"/>
                <w:szCs w:val="20"/>
                <w:color w:val="auto"/>
              </w:rPr>
            </w:pPr>
            <w:r>
              <w:rPr>
                <w:rFonts w:ascii="Arial" w:cs="Arial" w:eastAsia="Arial" w:hAnsi="Arial"/>
                <w:sz w:val="22"/>
                <w:szCs w:val="22"/>
                <w:color w:val="auto"/>
              </w:rPr>
              <w:t>Xometry</w:t>
            </w:r>
          </w:p>
        </w:tc>
        <w:tc>
          <w:tcPr>
            <w:tcW w:w="2820" w:type="dxa"/>
            <w:vAlign w:val="bottom"/>
          </w:tcPr>
          <w:p>
            <w:pPr>
              <w:ind w:left="1640"/>
              <w:spacing w:after="0"/>
              <w:rPr>
                <w:sz w:val="20"/>
                <w:szCs w:val="20"/>
                <w:color w:val="auto"/>
              </w:rPr>
            </w:pPr>
            <w:r>
              <w:rPr>
                <w:rFonts w:ascii="Arial" w:cs="Arial" w:eastAsia="Arial" w:hAnsi="Arial"/>
                <w:sz w:val="22"/>
                <w:szCs w:val="22"/>
                <w:color w:val="auto"/>
              </w:rPr>
              <w:t>833</w:t>
            </w:r>
          </w:p>
        </w:tc>
        <w:tc>
          <w:tcPr>
            <w:tcW w:w="1600" w:type="dxa"/>
            <w:vAlign w:val="bottom"/>
          </w:tcPr>
          <w:p>
            <w:pPr>
              <w:ind w:left="120"/>
              <w:spacing w:after="0"/>
              <w:rPr>
                <w:sz w:val="20"/>
                <w:szCs w:val="20"/>
                <w:color w:val="auto"/>
              </w:rPr>
            </w:pPr>
            <w:r>
              <w:rPr>
                <w:rFonts w:ascii="Arial" w:cs="Arial" w:eastAsia="Arial" w:hAnsi="Arial"/>
                <w:sz w:val="22"/>
                <w:szCs w:val="22"/>
                <w:color w:val="auto"/>
                <w:w w:val="87"/>
              </w:rPr>
              <w:t>02/01/2022 Cash</w:t>
            </w: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tcPr>
          <w:p>
            <w:pPr>
              <w:ind w:left="340"/>
              <w:spacing w:after="0"/>
              <w:rPr>
                <w:sz w:val="20"/>
                <w:szCs w:val="20"/>
                <w:color w:val="auto"/>
              </w:rPr>
            </w:pPr>
            <w:r>
              <w:rPr>
                <w:rFonts w:ascii="Arial" w:cs="Arial" w:eastAsia="Arial" w:hAnsi="Arial"/>
                <w:sz w:val="22"/>
                <w:szCs w:val="22"/>
                <w:color w:val="auto"/>
              </w:rPr>
              <w:t>02/01/2022 ESOP</w:t>
            </w:r>
          </w:p>
        </w:tc>
        <w:tc>
          <w:tcPr>
            <w:tcW w:w="1480" w:type="dxa"/>
            <w:vAlign w:val="bottom"/>
          </w:tcPr>
          <w:p>
            <w:pPr>
              <w:ind w:left="160"/>
              <w:spacing w:after="0"/>
              <w:rPr>
                <w:sz w:val="20"/>
                <w:szCs w:val="20"/>
                <w:color w:val="auto"/>
              </w:rPr>
            </w:pPr>
            <w:r>
              <w:rPr>
                <w:rFonts w:ascii="Arial" w:cs="Arial" w:eastAsia="Arial" w:hAnsi="Arial"/>
                <w:sz w:val="22"/>
                <w:szCs w:val="22"/>
                <w:color w:val="auto"/>
              </w:rPr>
              <w:t>Xometry</w:t>
            </w:r>
          </w:p>
        </w:tc>
        <w:tc>
          <w:tcPr>
            <w:tcW w:w="2820" w:type="dxa"/>
            <w:vAlign w:val="bottom"/>
          </w:tcPr>
          <w:p>
            <w:pPr>
              <w:ind w:left="1640"/>
              <w:spacing w:after="0"/>
              <w:rPr>
                <w:sz w:val="20"/>
                <w:szCs w:val="20"/>
                <w:color w:val="auto"/>
              </w:rPr>
            </w:pPr>
            <w:r>
              <w:rPr>
                <w:rFonts w:ascii="Arial" w:cs="Arial" w:eastAsia="Arial" w:hAnsi="Arial"/>
                <w:sz w:val="22"/>
                <w:szCs w:val="22"/>
                <w:color w:val="auto"/>
              </w:rPr>
              <w:t>1041</w:t>
            </w:r>
          </w:p>
        </w:tc>
        <w:tc>
          <w:tcPr>
            <w:tcW w:w="1600" w:type="dxa"/>
            <w:vAlign w:val="bottom"/>
          </w:tcPr>
          <w:p>
            <w:pPr>
              <w:ind w:left="120"/>
              <w:spacing w:after="0"/>
              <w:rPr>
                <w:sz w:val="20"/>
                <w:szCs w:val="20"/>
                <w:color w:val="auto"/>
              </w:rPr>
            </w:pPr>
            <w:r>
              <w:rPr>
                <w:rFonts w:ascii="Arial" w:cs="Arial" w:eastAsia="Arial" w:hAnsi="Arial"/>
                <w:sz w:val="22"/>
                <w:szCs w:val="22"/>
                <w:color w:val="auto"/>
                <w:w w:val="87"/>
              </w:rPr>
              <w:t>02/01/2022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-528320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-340360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-151130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Remarks</w:t>
            </w:r>
          </w:p>
        </w:tc>
        <w:tc>
          <w:tcPr>
            <w:tcW w:w="1360" w:type="dxa"/>
            <w:vAlign w:val="bottom"/>
          </w:tcPr>
          <w:p>
            <w:pPr>
              <w:spacing w:after="0"/>
              <w:rPr>
                <w:sz w:val="23"/>
                <w:szCs w:val="23"/>
                <w:color w:val="auto"/>
              </w:rPr>
            </w:pP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Date of Notice</w:t>
            </w:r>
          </w:p>
        </w:tc>
        <w:tc>
          <w:tcPr>
            <w:tcW w:w="1360" w:type="dxa"/>
            <w:vAlign w:val="bottom"/>
          </w:tcPr>
          <w:p>
            <w:pPr>
              <w:jc w:val="right"/>
              <w:spacing w:after="0"/>
              <w:rPr>
                <w:sz w:val="20"/>
                <w:szCs w:val="20"/>
                <w:color w:val="auto"/>
              </w:rPr>
            </w:pPr>
            <w:r>
              <w:rPr>
                <w:rFonts w:ascii="Arial" w:cs="Arial" w:eastAsia="Arial" w:hAnsi="Arial"/>
                <w:sz w:val="22"/>
                <w:szCs w:val="22"/>
                <w:color w:val="auto"/>
              </w:rPr>
              <w:t>09/14/2023</w:t>
            </w:r>
          </w:p>
        </w:tc>
      </w:tr>
      <w:tr>
        <w:trPr>
          <w:trHeight w:val="297"/>
        </w:trPr>
        <w:tc>
          <w:tcPr>
            <w:tcW w:w="16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3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0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UBS Financial Services Inc, as attorney-in-fact for Peter Goguen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2023-09-14T15:24:13Z</dcterms:created>
  <dcterms:modified xsi:type="dcterms:W3CDTF">2023-09-14T15:24:13Z</dcterms:modified>
</cp:coreProperties>
</file>