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731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3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3,334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1.68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95,208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4,167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3.65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99,375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4,167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-2642235</wp:posOffset>
            </wp:positionV>
            <wp:extent cx="29210" cy="2647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2020, and thereafter, the remainder of the shares vest in 36 equal monthly installments, subject to the Reporting Person's continuous service.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2021, and thereafter, the remainder of the shares vest in 36 equal monthly installments, subject to the Reporting Person's continuous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2021-10-15T12:12:32Z</dcterms:created>
  <dcterms:modified xsi:type="dcterms:W3CDTF">2021-10-15T12:12:32Z</dcterms:modified>
</cp:coreProperties>
</file>