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Weymouth Katharine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25"/>
        <w:gridCol w:w="793"/>
        <w:gridCol w:w="614"/>
        <w:gridCol w:w="347"/>
        <w:gridCol w:w="833"/>
        <w:gridCol w:w="437"/>
        <w:gridCol w:w="759"/>
        <w:gridCol w:w="1145"/>
        <w:gridCol w:w="988"/>
        <w:gridCol w:w="12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41.15</w:t>
            </w:r>
            <w:r>
              <w:rPr/>
              <w:t xml:space="preserve"> </w:t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3,615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Katharine Weymouth Revocable Trust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30,308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1808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3127</Characters>
  <CharactersWithSpaces>3638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