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0001847014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Rollins Emily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2000</w:t>
            </w:r>
          </w:p>
        </w:tc>
        <w:tc>
          <w:tcPr>
            <w:tcW w:w="1355" w:type="dxa"/>
            <w:tcBorders/>
            <w:vAlign w:val="center"/>
          </w:tcPr>
          <w:p>
            <w:pPr>
              <w:pStyle w:val="TableContents"/>
              <w:bidi w:val="0"/>
              <w:spacing w:before="0" w:after="283"/>
              <w:jc w:val="left"/>
              <w:rPr/>
            </w:pPr>
            <w:r>
              <w:rPr/>
              <w:t>37780.00</w:t>
            </w:r>
          </w:p>
        </w:tc>
        <w:tc>
          <w:tcPr>
            <w:tcW w:w="1534" w:type="dxa"/>
            <w:tcBorders/>
            <w:vAlign w:val="center"/>
          </w:tcPr>
          <w:p>
            <w:pPr>
              <w:pStyle w:val="TableContents"/>
              <w:bidi w:val="0"/>
              <w:spacing w:before="0" w:after="283"/>
              <w:jc w:val="left"/>
              <w:rPr/>
            </w:pPr>
            <w:r>
              <w:rPr/>
              <w:t>48826041</w:t>
            </w:r>
          </w:p>
        </w:tc>
        <w:tc>
          <w:tcPr>
            <w:tcW w:w="1556" w:type="dxa"/>
            <w:tcBorders/>
            <w:vAlign w:val="center"/>
          </w:tcPr>
          <w:p>
            <w:pPr>
              <w:pStyle w:val="TableContents"/>
              <w:bidi w:val="0"/>
              <w:spacing w:before="0" w:after="283"/>
              <w:jc w:val="left"/>
              <w:rPr/>
            </w:pPr>
            <w:r>
              <w:rPr/>
              <w:t>04/07/2025</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01/01/2024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01/01/2024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04/07/2025</w:t>
            </w:r>
          </w:p>
        </w:tc>
      </w:tr>
      <w:tr>
        <w:trPr/>
        <w:tc>
          <w:tcPr>
            <w:tcW w:w="5106" w:type="dxa"/>
            <w:tcBorders/>
            <w:vAlign w:val="center"/>
          </w:tcPr>
          <w:p>
            <w:pPr>
              <w:pStyle w:val="TableContents"/>
              <w:bidi w:val="0"/>
              <w:spacing w:before="0" w:after="283"/>
              <w:jc w:val="left"/>
              <w:rPr/>
            </w:pPr>
            <w:r>
              <w:rPr/>
              <w:t>Date of Plan Adoption or Giving of Instruction, If Relying on Rule 10b5-1</w:t>
            </w:r>
          </w:p>
        </w:tc>
        <w:tc>
          <w:tcPr>
            <w:tcW w:w="5099" w:type="dxa"/>
            <w:tcBorders/>
            <w:vAlign w:val="center"/>
          </w:tcPr>
          <w:p>
            <w:pPr>
              <w:pStyle w:val="TableContents"/>
              <w:bidi w:val="0"/>
              <w:spacing w:before="0" w:after="0"/>
              <w:jc w:val="left"/>
              <w:rPr/>
            </w:pPr>
            <w:r>
              <w:rPr/>
              <w:t>06/11/2024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UBS Financial Services Inc, as attorney-in-fact for Emily Rollins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2997</Characters>
  <CharactersWithSpaces>3536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