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Rallo James 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21,687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35,860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35,860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03/14/2023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35,860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restricted stock unit ("RSU") grant. One quarter (1/4) of the shares underlying the RSUs will vest on January 1, 2023 and the remainder of the shares underlying the RSUs vest quarterly for the 3 years thereafter, subject to the Reporting Person's continuous service.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options will vest on January 1, 2023, and the remainder of the options vest quarterly for the 3 years thereafter, subject to the Reporting Person's continuous service.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Kristie Scott,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2659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2022-03-17T19:35:04Z</dcterms:created>
  <dcterms:modified xsi:type="dcterms:W3CDTF">2022-03-17T19:35:04Z</dcterms:modified>
</cp:coreProperties>
</file>