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0001259278</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0001973141-24-000014</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CRONIN BILL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Boulevard</w:t>
              <w:br/>
              <w:t>Weehawken   NJ   07086</w:t>
            </w:r>
          </w:p>
        </w:tc>
        <w:tc>
          <w:tcPr>
            <w:tcW w:w="1148" w:type="dxa"/>
            <w:tcBorders/>
            <w:vAlign w:val="center"/>
          </w:tcPr>
          <w:p>
            <w:pPr>
              <w:pStyle w:val="TableContents"/>
              <w:bidi w:val="0"/>
              <w:spacing w:before="0" w:after="283"/>
              <w:jc w:val="left"/>
              <w:rPr/>
            </w:pPr>
            <w:r>
              <w:rPr/>
              <w:t>2279</w:t>
            </w:r>
          </w:p>
        </w:tc>
        <w:tc>
          <w:tcPr>
            <w:tcW w:w="1355" w:type="dxa"/>
            <w:tcBorders/>
            <w:vAlign w:val="center"/>
          </w:tcPr>
          <w:p>
            <w:pPr>
              <w:pStyle w:val="TableContents"/>
              <w:bidi w:val="0"/>
              <w:spacing w:before="0" w:after="283"/>
              <w:jc w:val="left"/>
              <w:rPr/>
            </w:pPr>
            <w:r>
              <w:rPr/>
              <w:t>76701.34</w:t>
            </w:r>
          </w:p>
        </w:tc>
        <w:tc>
          <w:tcPr>
            <w:tcW w:w="1534" w:type="dxa"/>
            <w:tcBorders/>
            <w:vAlign w:val="center"/>
          </w:tcPr>
          <w:p>
            <w:pPr>
              <w:pStyle w:val="TableContents"/>
              <w:bidi w:val="0"/>
              <w:spacing w:before="0" w:after="283"/>
              <w:jc w:val="left"/>
              <w:rPr/>
            </w:pPr>
            <w:r>
              <w:rPr/>
              <w:t>45394804</w:t>
            </w:r>
          </w:p>
        </w:tc>
        <w:tc>
          <w:tcPr>
            <w:tcW w:w="1556" w:type="dxa"/>
            <w:tcBorders/>
            <w:vAlign w:val="center"/>
          </w:tcPr>
          <w:p>
            <w:pPr>
              <w:pStyle w:val="TableContents"/>
              <w:bidi w:val="0"/>
              <w:spacing w:before="0" w:after="283"/>
              <w:jc w:val="left"/>
              <w:rPr/>
            </w:pPr>
            <w:r>
              <w:rPr/>
              <w:t>01/03/2024</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01/03/2024</w:t>
            </w:r>
          </w:p>
        </w:tc>
        <w:tc>
          <w:tcPr>
            <w:tcW w:w="1505" w:type="dxa"/>
            <w:tcBorders/>
            <w:vAlign w:val="center"/>
          </w:tcPr>
          <w:p>
            <w:pPr>
              <w:pStyle w:val="TableContents"/>
              <w:bidi w:val="0"/>
              <w:spacing w:before="0" w:after="283"/>
              <w:jc w:val="left"/>
              <w:rPr/>
            </w:pPr>
            <w:r>
              <w:rPr/>
              <w:t>Restricted Stock Unit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2279</w:t>
            </w:r>
          </w:p>
        </w:tc>
        <w:tc>
          <w:tcPr>
            <w:tcW w:w="1078" w:type="dxa"/>
            <w:tcBorders/>
            <w:vAlign w:val="center"/>
          </w:tcPr>
          <w:p>
            <w:pPr>
              <w:pStyle w:val="TableContents"/>
              <w:bidi w:val="0"/>
              <w:spacing w:before="0" w:after="283"/>
              <w:jc w:val="left"/>
              <w:rPr/>
            </w:pPr>
            <w:r>
              <w:rPr/>
              <w:t>01/03/2024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William Cronin</w:t>
              <w:br/>
              <w:t>6116 Executive Boulevard</w:t>
              <w:br/>
              <w:t>Suite 800</w:t>
              <w:br/>
              <w:t>North Bethesda   MD   20852</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10/03/2023</w:t>
            </w:r>
          </w:p>
        </w:tc>
        <w:tc>
          <w:tcPr>
            <w:tcW w:w="1572" w:type="dxa"/>
            <w:tcBorders/>
            <w:vAlign w:val="center"/>
          </w:tcPr>
          <w:p>
            <w:pPr>
              <w:pStyle w:val="TableContents"/>
              <w:bidi w:val="0"/>
              <w:spacing w:before="0" w:after="283"/>
              <w:jc w:val="left"/>
              <w:rPr/>
            </w:pPr>
            <w:r>
              <w:rPr/>
              <w:t>350</w:t>
            </w:r>
          </w:p>
        </w:tc>
        <w:tc>
          <w:tcPr>
            <w:tcW w:w="1698" w:type="dxa"/>
            <w:tcBorders/>
            <w:vAlign w:val="center"/>
          </w:tcPr>
          <w:p>
            <w:pPr>
              <w:pStyle w:val="TableContents"/>
              <w:bidi w:val="0"/>
              <w:spacing w:before="0" w:after="283"/>
              <w:jc w:val="left"/>
              <w:rPr/>
            </w:pPr>
            <w:r>
              <w:rPr/>
              <w:t>5787.50</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20"/>
        <w:gridCol w:w="5385"/>
      </w:tblGrid>
      <w:tr>
        <w:trPr/>
        <w:tc>
          <w:tcPr>
            <w:tcW w:w="4820" w:type="dxa"/>
            <w:tcBorders/>
            <w:vAlign w:val="center"/>
          </w:tcPr>
          <w:p>
            <w:pPr>
              <w:pStyle w:val="TableContents"/>
              <w:bidi w:val="0"/>
              <w:spacing w:before="0" w:after="283"/>
              <w:jc w:val="left"/>
              <w:rPr/>
            </w:pPr>
            <w:r>
              <w:rPr/>
              <w:t>Remarks</w:t>
            </w:r>
          </w:p>
        </w:tc>
        <w:tc>
          <w:tcPr>
            <w:tcW w:w="5385" w:type="dxa"/>
            <w:tcBorders/>
            <w:vAlign w:val="center"/>
          </w:tcPr>
          <w:p>
            <w:pPr>
              <w:pStyle w:val="TableContents"/>
              <w:bidi w:val="0"/>
              <w:spacing w:before="0" w:after="0"/>
              <w:jc w:val="left"/>
              <w:rPr/>
            </w:pPr>
            <w:r>
              <w:rPr/>
              <w:t>This is an amended Form 144 Filing to correct the number of shares to be sold.</w:t>
            </w:r>
          </w:p>
        </w:tc>
      </w:tr>
      <w:tr>
        <w:trPr/>
        <w:tc>
          <w:tcPr>
            <w:tcW w:w="4820" w:type="dxa"/>
            <w:tcBorders/>
            <w:vAlign w:val="center"/>
          </w:tcPr>
          <w:p>
            <w:pPr>
              <w:pStyle w:val="TableContents"/>
              <w:bidi w:val="0"/>
              <w:spacing w:before="0" w:after="283"/>
              <w:jc w:val="left"/>
              <w:rPr/>
            </w:pPr>
            <w:r>
              <w:rPr/>
              <w:t>Date of Notice</w:t>
            </w:r>
          </w:p>
        </w:tc>
        <w:tc>
          <w:tcPr>
            <w:tcW w:w="5385" w:type="dxa"/>
            <w:tcBorders/>
            <w:vAlign w:val="center"/>
          </w:tcPr>
          <w:p>
            <w:pPr>
              <w:pStyle w:val="TableContents"/>
              <w:bidi w:val="0"/>
              <w:spacing w:before="0" w:after="0"/>
              <w:jc w:val="left"/>
              <w:rPr/>
            </w:pPr>
            <w:r>
              <w:rPr/>
              <w:t>01/03/2024</w:t>
            </w:r>
          </w:p>
        </w:tc>
      </w:tr>
      <w:tr>
        <w:trPr/>
        <w:tc>
          <w:tcPr>
            <w:tcW w:w="4820" w:type="dxa"/>
            <w:tcBorders/>
            <w:vAlign w:val="center"/>
          </w:tcPr>
          <w:p>
            <w:pPr>
              <w:pStyle w:val="TableContents"/>
              <w:bidi w:val="0"/>
              <w:spacing w:before="0" w:after="283"/>
              <w:jc w:val="left"/>
              <w:rPr/>
            </w:pPr>
            <w:r>
              <w:rPr/>
              <w:t>Date of Plan Adoption or Giving of Instruction, If Relying on Rule 10b5-1</w:t>
            </w:r>
          </w:p>
        </w:tc>
        <w:tc>
          <w:tcPr>
            <w:tcW w:w="5385" w:type="dxa"/>
            <w:tcBorders/>
            <w:vAlign w:val="center"/>
          </w:tcPr>
          <w:p>
            <w:pPr>
              <w:pStyle w:val="TableContents"/>
              <w:bidi w:val="0"/>
              <w:spacing w:before="0" w:after="0"/>
              <w:jc w:val="left"/>
              <w:rPr/>
            </w:pPr>
            <w:r>
              <w:rPr/>
              <w:t>05/17/2023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0" w:type="dxa"/>
            <w:tcBorders/>
            <w:vAlign w:val="center"/>
          </w:tcPr>
          <w:p>
            <w:pPr>
              <w:pStyle w:val="TableContents"/>
              <w:bidi w:val="0"/>
              <w:spacing w:before="0" w:after="283"/>
              <w:jc w:val="left"/>
              <w:rPr/>
            </w:pPr>
            <w:r>
              <w:rPr/>
              <w:t>Signature</w:t>
            </w:r>
          </w:p>
        </w:tc>
        <w:tc>
          <w:tcPr>
            <w:tcW w:w="5385" w:type="dxa"/>
            <w:tcBorders/>
            <w:vAlign w:val="center"/>
          </w:tcPr>
          <w:p>
            <w:pPr>
              <w:pStyle w:val="TableContents"/>
              <w:bidi w:val="0"/>
              <w:spacing w:before="0" w:after="0"/>
              <w:jc w:val="left"/>
              <w:rPr/>
            </w:pPr>
            <w:r>
              <w:rPr/>
              <w:t>/s/ UBS Financial Services Inc, as attorney-in-fact for William Cronin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3289</Characters>
  <CharactersWithSpaces>3869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