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Leibel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01/03/2024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33.5849</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01/03/2024</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34.7752</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50,916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$33.20 to $34.09,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$34.62 to $34.92,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xometrypoa_mleibel081722.txt"/>
      <w:bookmarkStart w:id="3" w:name="ksxometrypoa_mleibel081722"/>
      <w:bookmarkEnd w:id="2"/>
      <w:bookmarkEnd w:id="3"/>
      <w:r>
        <w:rPr/>
        <w:t>POWER OF ATTORNEY</w:t>
      </w:r>
      <w:r>
        <w:br w:type="page"/>
      </w:r>
    </w:p>
    <w:p>
      <w:pPr>
        <w:pStyle w:val="PreformattedText"/>
        <w:bidi w:val="0"/>
        <w:spacing w:before="0" w:after="0"/>
        <w:jc w:val="left"/>
        <w:rPr/>
      </w:pPr>
      <w:r>
        <w:rPr/>
        <w:t>(For Executing Form ID and Forms 3, 4 and 5)</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Eric Blanchard, Trey Reilly and Nicholas Balenger of Cooley</w:t>
      </w:r>
    </w:p>
    <w:p>
      <w:pPr>
        <w:pStyle w:val="PreformattedText"/>
        <w:bidi w:val="0"/>
        <w:spacing w:before="0" w:after="0"/>
        <w:jc w:val="left"/>
        <w:rPr/>
      </w:pPr>
      <w:r>
        <w:rPr/>
        <w:t>LLP, and Kristie Scott and James Rallo of Xometry, Inc. (the "Company"),</w:t>
      </w:r>
    </w:p>
    <w:p>
      <w:pPr>
        <w:pStyle w:val="PreformattedText"/>
        <w:bidi w:val="0"/>
        <w:spacing w:before="0" w:after="0"/>
        <w:jc w:val="left"/>
        <w:rPr/>
      </w:pPr>
      <w:r>
        <w:rPr/>
        <w:t>signing individually, the undersigned's true and lawful attorneys-in-fact and</w:t>
      </w:r>
    </w:p>
    <w:p>
      <w:pPr>
        <w:pStyle w:val="PreformattedText"/>
        <w:bidi w:val="0"/>
        <w:spacing w:before="0" w:after="0"/>
        <w:jc w:val="left"/>
        <w:rPr/>
      </w:pPr>
      <w:r>
        <w:rPr/>
        <w:t>agents to:</w:t>
      </w:r>
    </w:p>
    <w:p>
      <w:pPr>
        <w:pStyle w:val="PreformattedText"/>
        <w:bidi w:val="0"/>
        <w:spacing w:before="0" w:after="0"/>
        <w:jc w:val="left"/>
        <w:rPr/>
      </w:pPr>
      <w:r>
        <w:rPr/>
      </w:r>
    </w:p>
    <w:p>
      <w:pPr>
        <w:pStyle w:val="PreformattedText"/>
        <w:bidi w:val="0"/>
        <w:spacing w:before="0" w:after="0"/>
        <w:jc w:val="left"/>
        <w:rPr/>
      </w:pPr>
      <w:r>
        <w:rPr/>
        <w:t>(1) Prepare, execute in the undersigned's name and on the undersigned's</w:t>
      </w:r>
    </w:p>
    <w:p>
      <w:pPr>
        <w:pStyle w:val="PreformattedText"/>
        <w:bidi w:val="0"/>
        <w:spacing w:before="0" w:after="0"/>
        <w:jc w:val="left"/>
        <w:rPr/>
      </w:pPr>
      <w:r>
        <w:rPr/>
        <w:t>behalf, and submit to the Securities and Exchange Commission (the "SEC"), a</w:t>
      </w:r>
    </w:p>
    <w:p>
      <w:pPr>
        <w:pStyle w:val="PreformattedText"/>
        <w:bidi w:val="0"/>
        <w:spacing w:before="0" w:after="0"/>
        <w:jc w:val="left"/>
        <w:rPr/>
      </w:pPr>
      <w:r>
        <w:rPr/>
        <w:t>Form ID and Forms 3, 4 and 5 (including amendments thereto and joint filing</w:t>
      </w:r>
    </w:p>
    <w:p>
      <w:pPr>
        <w:pStyle w:val="PreformattedText"/>
        <w:bidi w:val="0"/>
        <w:spacing w:before="0" w:after="0"/>
        <w:jc w:val="left"/>
        <w:rPr/>
      </w:pPr>
      <w:r>
        <w:rPr/>
        <w:t>agreements in connection therewith) in accordance with Section 16 of the</w:t>
      </w:r>
    </w:p>
    <w:p>
      <w:pPr>
        <w:pStyle w:val="PreformattedText"/>
        <w:bidi w:val="0"/>
        <w:spacing w:before="0" w:after="0"/>
        <w:jc w:val="left"/>
        <w:rPr/>
      </w:pPr>
      <w:r>
        <w:rPr/>
        <w:t>Securities Exchange Act of 1934, as amended (the "Exchange Act"), and the</w:t>
      </w:r>
    </w:p>
    <w:p>
      <w:pPr>
        <w:pStyle w:val="PreformattedText"/>
        <w:bidi w:val="0"/>
        <w:spacing w:before="0" w:after="0"/>
        <w:jc w:val="left"/>
        <w:rPr/>
      </w:pPr>
      <w:r>
        <w:rPr/>
        <w:t>rules thereunder, in the undersigned's capacity as an officer, director or</w:t>
      </w:r>
    </w:p>
    <w:p>
      <w:pPr>
        <w:pStyle w:val="PreformattedText"/>
        <w:bidi w:val="0"/>
        <w:spacing w:before="0" w:after="0"/>
        <w:jc w:val="left"/>
        <w:rPr/>
      </w:pPr>
      <w:r>
        <w:rPr/>
        <w:t>beneficial owner of more than 10% of a registered class of securities of the</w:t>
      </w:r>
    </w:p>
    <w:p>
      <w:pPr>
        <w:pStyle w:val="PreformattedText"/>
        <w:bidi w:val="0"/>
        <w:spacing w:before="0" w:after="0"/>
        <w:jc w:val="left"/>
        <w:rPr/>
      </w:pPr>
      <w:r>
        <w:rPr/>
        <w:t>Company;</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prepare and execute any such Form ID and</w:t>
      </w:r>
    </w:p>
    <w:p>
      <w:pPr>
        <w:pStyle w:val="PreformattedText"/>
        <w:bidi w:val="0"/>
        <w:spacing w:before="0" w:after="0"/>
        <w:jc w:val="left"/>
        <w:rPr/>
      </w:pPr>
      <w:r>
        <w:rPr/>
        <w:t>Forms 3, 4 or 5 (including amendments thereto and joint filing agreements in</w:t>
      </w:r>
    </w:p>
    <w:p>
      <w:pPr>
        <w:pStyle w:val="PreformattedText"/>
        <w:bidi w:val="0"/>
        <w:spacing w:before="0" w:after="0"/>
        <w:jc w:val="left"/>
        <w:rPr/>
      </w:pPr>
      <w:r>
        <w:rPr/>
        <w:t>connection therewith) and file such forms with the SEC and any stock</w:t>
      </w:r>
    </w:p>
    <w:p>
      <w:pPr>
        <w:pStyle w:val="PreformattedText"/>
        <w:bidi w:val="0"/>
        <w:spacing w:before="0" w:after="0"/>
        <w:jc w:val="left"/>
        <w:rPr/>
      </w:pPr>
      <w:r>
        <w:rPr/>
        <w:t>exchange, self-regulatory association or any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that, in the opinion of such attorney-in-fact, may be of benefit</w:t>
      </w:r>
    </w:p>
    <w:p>
      <w:pPr>
        <w:pStyle w:val="PreformattedText"/>
        <w:bidi w:val="0"/>
        <w:spacing w:before="0" w:after="0"/>
        <w:jc w:val="left"/>
        <w:rPr/>
      </w:pPr>
      <w:r>
        <w:rPr/>
        <w:t>to, in the best interest of, or legally required of the undersigned, it being</w:t>
      </w:r>
    </w:p>
    <w:p>
      <w:pPr>
        <w:pStyle w:val="PreformattedText"/>
        <w:bidi w:val="0"/>
        <w:spacing w:before="0" w:after="0"/>
        <w:jc w:val="left"/>
        <w:rPr/>
      </w:pPr>
      <w:r>
        <w:rPr/>
        <w:t>understood that the documents executed by the attorney-in-fact on behalf of</w:t>
      </w:r>
    </w:p>
    <w:p>
      <w:pPr>
        <w:pStyle w:val="PreformattedText"/>
        <w:bidi w:val="0"/>
        <w:spacing w:before="0" w:after="0"/>
        <w:jc w:val="left"/>
        <w:rPr/>
      </w:pPr>
      <w:r>
        <w:rPr/>
        <w:t>the undersigned pursuant to this Power of Attorney shall be in such form and</w:t>
      </w:r>
    </w:p>
    <w:p>
      <w:pPr>
        <w:pStyle w:val="PreformattedText"/>
        <w:bidi w:val="0"/>
        <w:spacing w:before="0" w:after="0"/>
        <w:jc w:val="left"/>
        <w:rPr/>
      </w:pPr>
      <w:r>
        <w:rPr/>
        <w:t>shall contain such terms and conditions as the attorney-in-fact may approve</w:t>
      </w:r>
    </w:p>
    <w:p>
      <w:pPr>
        <w:pStyle w:val="PreformattedText"/>
        <w:bidi w:val="0"/>
        <w:spacing w:before="0" w:after="0"/>
        <w:jc w:val="left"/>
        <w:rPr/>
      </w:pPr>
      <w:r>
        <w:rPr/>
        <w:t>in the 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 in 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 in fact, or such attorney in 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and their substitutes, in serving in such</w:t>
      </w:r>
    </w:p>
    <w:p>
      <w:pPr>
        <w:pStyle w:val="PreformattedText"/>
        <w:bidi w:val="0"/>
        <w:spacing w:before="0" w:after="0"/>
        <w:jc w:val="left"/>
        <w:rPr/>
      </w:pPr>
      <w:r>
        <w:rPr/>
        <w:t>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earliest to occur of (a) the undersigned is no longer required to file</w:t>
      </w:r>
    </w:p>
    <w:p>
      <w:pPr>
        <w:pStyle w:val="PreformattedText"/>
        <w:bidi w:val="0"/>
        <w:spacing w:before="0" w:after="0"/>
        <w:jc w:val="left"/>
        <w:rPr/>
      </w:pPr>
      <w:r>
        <w:rPr/>
        <w:t>Forms 3, 4 and 5 with respect to the undersigned's holdings of and</w:t>
      </w:r>
    </w:p>
    <w:p>
      <w:pPr>
        <w:pStyle w:val="PreformattedText"/>
        <w:bidi w:val="0"/>
        <w:spacing w:before="0" w:after="0"/>
        <w:jc w:val="left"/>
        <w:rPr/>
      </w:pPr>
      <w:r>
        <w:rPr/>
        <w:t>transactions in securities issued by the Company, (b) revocation by the</w:t>
      </w:r>
    </w:p>
    <w:p>
      <w:pPr>
        <w:pStyle w:val="PreformattedText"/>
        <w:bidi w:val="0"/>
        <w:spacing w:before="0" w:after="0"/>
        <w:jc w:val="left"/>
        <w:rPr/>
      </w:pPr>
      <w:r>
        <w:rPr/>
        <w:t>undersigned in a signed writing delivered to the Company and the foregoing</w:t>
      </w:r>
    </w:p>
    <w:p>
      <w:pPr>
        <w:pStyle w:val="PreformattedText"/>
        <w:bidi w:val="0"/>
        <w:spacing w:before="0" w:after="0"/>
        <w:jc w:val="left"/>
        <w:rPr/>
      </w:pPr>
      <w:r>
        <w:rPr/>
        <w:t>attorneys-in fact or (c) as to any attorney-in-fact individually, until such</w:t>
      </w:r>
    </w:p>
    <w:p>
      <w:pPr>
        <w:pStyle w:val="PreformattedText"/>
        <w:bidi w:val="0"/>
        <w:spacing w:before="0" w:after="0"/>
        <w:jc w:val="left"/>
        <w:rPr/>
      </w:pPr>
      <w:r>
        <w:rPr/>
        <w:t>attorney-in-fact is no longer employed by the Company or employed by or a</w:t>
      </w:r>
    </w:p>
    <w:p>
      <w:pPr>
        <w:pStyle w:val="PreformattedText"/>
        <w:bidi w:val="0"/>
        <w:spacing w:before="0" w:after="0"/>
        <w:jc w:val="left"/>
        <w:rPr/>
      </w:pPr>
      <w:r>
        <w:rPr/>
        <w:t>partner at Cooley LLP or another law firm representing the Company, as</w:t>
      </w:r>
    </w:p>
    <w:p>
      <w:pPr>
        <w:pStyle w:val="PreformattedText"/>
        <w:bidi w:val="0"/>
        <w:spacing w:before="0" w:after="0"/>
        <w:jc w:val="left"/>
        <w:rPr/>
      </w:pPr>
      <w:r>
        <w:rPr/>
        <w:t>applicable.</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w:t>
      </w:r>
    </w:p>
    <w:p>
      <w:pPr>
        <w:pStyle w:val="PreformattedText"/>
        <w:bidi w:val="0"/>
        <w:spacing w:before="0" w:after="0"/>
        <w:jc w:val="left"/>
        <w:rPr/>
      </w:pPr>
      <w:r>
        <w:rPr/>
        <w:t>to be executed as of August 17, 2022.</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Matthew Leibel</w:t>
      </w:r>
    </w:p>
    <w:p>
      <w:pPr>
        <w:pStyle w:val="PreformattedText"/>
        <w:bidi w:val="0"/>
        <w:spacing w:before="0" w:after="0"/>
        <w:jc w:val="left"/>
        <w:rPr/>
      </w:pPr>
      <w:r>
        <w:rPr/>
        <w:t>Signature - Matthew Leibel</w:t>
      </w:r>
    </w:p>
    <w:p>
      <w:pPr>
        <w:pStyle w:val="PreformattedText"/>
        <w:bidi w:val="0"/>
        <w:spacing w:before="0" w:after="0"/>
        <w:jc w:val="left"/>
        <w:rPr/>
      </w:pPr>
      <w:r>
        <w:rPr/>
        <w:t>Matthew Leibel</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4062"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1300</Words>
  <Characters>6824</Characters>
  <CharactersWithSpaces>7998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