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0002024040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445"/>
        <w:gridCol w:w="4760"/>
      </w:tblGrid>
      <w:tr>
        <w:trPr/>
        <w:tc>
          <w:tcPr>
            <w:tcW w:w="5445" w:type="dxa"/>
            <w:tcBorders/>
            <w:vAlign w:val="center"/>
          </w:tcPr>
          <w:p>
            <w:pPr>
              <w:pStyle w:val="TableContents"/>
              <w:bidi w:val="0"/>
              <w:spacing w:before="0" w:after="283"/>
              <w:jc w:val="left"/>
              <w:rPr/>
            </w:pPr>
            <w:r>
              <w:rPr/>
              <w:t>Name of Issuer</w:t>
            </w:r>
          </w:p>
        </w:tc>
        <w:tc>
          <w:tcPr>
            <w:tcW w:w="4760" w:type="dxa"/>
            <w:tcBorders/>
            <w:vAlign w:val="center"/>
          </w:tcPr>
          <w:p>
            <w:pPr>
              <w:pStyle w:val="TableContents"/>
              <w:bidi w:val="0"/>
              <w:spacing w:before="0" w:after="0"/>
              <w:jc w:val="left"/>
              <w:rPr/>
            </w:pPr>
            <w:r>
              <w:rPr/>
              <w:t>Xometry, Inc.</w:t>
            </w:r>
          </w:p>
        </w:tc>
      </w:tr>
      <w:tr>
        <w:trPr/>
        <w:tc>
          <w:tcPr>
            <w:tcW w:w="5445" w:type="dxa"/>
            <w:tcBorders/>
            <w:vAlign w:val="center"/>
          </w:tcPr>
          <w:p>
            <w:pPr>
              <w:pStyle w:val="TableContents"/>
              <w:bidi w:val="0"/>
              <w:spacing w:before="0" w:after="283"/>
              <w:jc w:val="left"/>
              <w:rPr/>
            </w:pPr>
            <w:r>
              <w:rPr/>
              <w:t>SEC File Number</w:t>
            </w:r>
          </w:p>
        </w:tc>
        <w:tc>
          <w:tcPr>
            <w:tcW w:w="4760" w:type="dxa"/>
            <w:tcBorders/>
            <w:vAlign w:val="center"/>
          </w:tcPr>
          <w:p>
            <w:pPr>
              <w:pStyle w:val="TableContents"/>
              <w:bidi w:val="0"/>
              <w:spacing w:before="0" w:after="0"/>
              <w:jc w:val="left"/>
              <w:rPr/>
            </w:pPr>
            <w:r>
              <w:rPr/>
              <w:t>001-40546</w:t>
            </w:r>
          </w:p>
        </w:tc>
      </w:tr>
      <w:tr>
        <w:trPr/>
        <w:tc>
          <w:tcPr>
            <w:tcW w:w="5445" w:type="dxa"/>
            <w:tcBorders/>
            <w:vAlign w:val="center"/>
          </w:tcPr>
          <w:p>
            <w:pPr>
              <w:pStyle w:val="TableContents"/>
              <w:bidi w:val="0"/>
              <w:spacing w:before="0" w:after="283"/>
              <w:jc w:val="left"/>
              <w:rPr/>
            </w:pPr>
            <w:r>
              <w:rPr/>
              <w:t>Address of Issuer</w:t>
            </w:r>
          </w:p>
        </w:tc>
        <w:tc>
          <w:tcPr>
            <w:tcW w:w="4760" w:type="dxa"/>
            <w:tcBorders/>
            <w:vAlign w:val="center"/>
          </w:tcPr>
          <w:p>
            <w:pPr>
              <w:pStyle w:val="TableContents"/>
              <w:bidi w:val="0"/>
              <w:spacing w:before="0" w:after="0"/>
              <w:jc w:val="left"/>
              <w:rPr/>
            </w:pPr>
            <w:r>
              <w:rPr/>
              <w:t>6116 EXECUTIVE BOULEVARD, SUITE 800</w:t>
              <w:br/>
              <w:t>NORTH BETHESDA</w:t>
              <w:br/>
              <w:t xml:space="preserve">MARYLAND </w:t>
              <w:br/>
              <w:t>20852</w:t>
            </w:r>
          </w:p>
        </w:tc>
      </w:tr>
      <w:tr>
        <w:trPr/>
        <w:tc>
          <w:tcPr>
            <w:tcW w:w="5445" w:type="dxa"/>
            <w:tcBorders/>
            <w:vAlign w:val="center"/>
          </w:tcPr>
          <w:p>
            <w:pPr>
              <w:pStyle w:val="TableContents"/>
              <w:bidi w:val="0"/>
              <w:spacing w:before="0" w:after="283"/>
              <w:jc w:val="left"/>
              <w:rPr/>
            </w:pPr>
            <w:r>
              <w:rPr/>
              <w:t>Phone</w:t>
            </w:r>
          </w:p>
        </w:tc>
        <w:tc>
          <w:tcPr>
            <w:tcW w:w="4760" w:type="dxa"/>
            <w:tcBorders/>
            <w:vAlign w:val="center"/>
          </w:tcPr>
          <w:p>
            <w:pPr>
              <w:pStyle w:val="TableContents"/>
              <w:bidi w:val="0"/>
              <w:spacing w:before="0" w:after="0"/>
              <w:jc w:val="left"/>
              <w:rPr/>
            </w:pPr>
            <w:r>
              <w:rPr/>
              <w:t>240-335-7914</w:t>
            </w:r>
          </w:p>
        </w:tc>
      </w:tr>
      <w:tr>
        <w:trPr/>
        <w:tc>
          <w:tcPr>
            <w:tcW w:w="5445" w:type="dxa"/>
            <w:tcBorders/>
            <w:vAlign w:val="center"/>
          </w:tcPr>
          <w:p>
            <w:pPr>
              <w:pStyle w:val="TableContents"/>
              <w:bidi w:val="0"/>
              <w:spacing w:before="0" w:after="283"/>
              <w:jc w:val="left"/>
              <w:rPr/>
            </w:pPr>
            <w:r>
              <w:rPr/>
              <w:t>Name of Person for Whose Account the Securities are To Be Sold</w:t>
            </w:r>
          </w:p>
        </w:tc>
        <w:tc>
          <w:tcPr>
            <w:tcW w:w="4760" w:type="dxa"/>
            <w:tcBorders/>
            <w:vAlign w:val="center"/>
          </w:tcPr>
          <w:p>
            <w:pPr>
              <w:pStyle w:val="TableContents"/>
              <w:bidi w:val="0"/>
              <w:spacing w:before="0" w:after="0"/>
              <w:jc w:val="left"/>
              <w:rPr/>
            </w:pPr>
            <w:r>
              <w:rPr/>
              <w:t>Dutt Subir</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445" w:type="dxa"/>
            <w:tcBorders/>
            <w:vAlign w:val="center"/>
          </w:tcPr>
          <w:p>
            <w:pPr>
              <w:pStyle w:val="TableContents"/>
              <w:bidi w:val="0"/>
              <w:spacing w:before="0" w:after="283"/>
              <w:jc w:val="left"/>
              <w:rPr/>
            </w:pPr>
            <w:r>
              <w:rPr/>
              <w:t>Relationship to Issuer</w:t>
            </w:r>
          </w:p>
        </w:tc>
        <w:tc>
          <w:tcPr>
            <w:tcW w:w="4760"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14"/>
        <w:gridCol w:w="1476"/>
        <w:gridCol w:w="1184"/>
        <w:gridCol w:w="1393"/>
        <w:gridCol w:w="1566"/>
        <w:gridCol w:w="1575"/>
        <w:gridCol w:w="1397"/>
      </w:tblGrid>
      <w:tr>
        <w:trPr/>
        <w:tc>
          <w:tcPr>
            <w:tcW w:w="1614" w:type="dxa"/>
            <w:tcBorders/>
            <w:vAlign w:val="center"/>
          </w:tcPr>
          <w:p>
            <w:pPr>
              <w:pStyle w:val="TableHeading"/>
              <w:suppressLineNumbers/>
              <w:bidi w:val="0"/>
              <w:spacing w:before="0" w:after="283"/>
              <w:jc w:val="center"/>
              <w:rPr/>
            </w:pPr>
            <w:r>
              <w:rPr/>
              <w:t>Title of the Class of Securities To Be Sold</w:t>
            </w:r>
          </w:p>
        </w:tc>
        <w:tc>
          <w:tcPr>
            <w:tcW w:w="1476" w:type="dxa"/>
            <w:tcBorders/>
            <w:vAlign w:val="center"/>
          </w:tcPr>
          <w:p>
            <w:pPr>
              <w:pStyle w:val="TableHeading"/>
              <w:suppressLineNumbers/>
              <w:bidi w:val="0"/>
              <w:spacing w:before="0" w:after="283"/>
              <w:jc w:val="center"/>
              <w:rPr/>
            </w:pPr>
            <w:r>
              <w:rPr/>
              <w:t>Name and Address of the Broker</w:t>
            </w:r>
          </w:p>
        </w:tc>
        <w:tc>
          <w:tcPr>
            <w:tcW w:w="1184" w:type="dxa"/>
            <w:tcBorders/>
            <w:vAlign w:val="center"/>
          </w:tcPr>
          <w:p>
            <w:pPr>
              <w:pStyle w:val="TableHeading"/>
              <w:suppressLineNumbers/>
              <w:bidi w:val="0"/>
              <w:spacing w:before="0" w:after="283"/>
              <w:jc w:val="center"/>
              <w:rPr/>
            </w:pPr>
            <w:r>
              <w:rPr/>
              <w:t>Number of Shares or Other Units To Be Sold</w:t>
            </w:r>
          </w:p>
        </w:tc>
        <w:tc>
          <w:tcPr>
            <w:tcW w:w="1393" w:type="dxa"/>
            <w:tcBorders/>
            <w:vAlign w:val="center"/>
          </w:tcPr>
          <w:p>
            <w:pPr>
              <w:pStyle w:val="TableHeading"/>
              <w:suppressLineNumbers/>
              <w:bidi w:val="0"/>
              <w:spacing w:before="0" w:after="283"/>
              <w:jc w:val="center"/>
              <w:rPr/>
            </w:pPr>
            <w:r>
              <w:rPr/>
              <w:t>Aggregate Market Value</w:t>
            </w:r>
          </w:p>
        </w:tc>
        <w:tc>
          <w:tcPr>
            <w:tcW w:w="1566" w:type="dxa"/>
            <w:tcBorders/>
            <w:vAlign w:val="center"/>
          </w:tcPr>
          <w:p>
            <w:pPr>
              <w:pStyle w:val="TableHeading"/>
              <w:suppressLineNumbers/>
              <w:bidi w:val="0"/>
              <w:spacing w:before="0" w:after="283"/>
              <w:jc w:val="center"/>
              <w:rPr/>
            </w:pPr>
            <w:r>
              <w:rPr/>
              <w:t>Number of Shares or Other Units Outstanding</w:t>
            </w:r>
          </w:p>
        </w:tc>
        <w:tc>
          <w:tcPr>
            <w:tcW w:w="1575" w:type="dxa"/>
            <w:tcBorders/>
            <w:vAlign w:val="center"/>
          </w:tcPr>
          <w:p>
            <w:pPr>
              <w:pStyle w:val="TableHeading"/>
              <w:suppressLineNumbers/>
              <w:bidi w:val="0"/>
              <w:spacing w:before="0" w:after="283"/>
              <w:jc w:val="center"/>
              <w:rPr/>
            </w:pPr>
            <w:r>
              <w:rPr/>
              <w:t>Approximate Date of Sale</w:t>
            </w:r>
          </w:p>
        </w:tc>
        <w:tc>
          <w:tcPr>
            <w:tcW w:w="1397" w:type="dxa"/>
            <w:tcBorders/>
            <w:vAlign w:val="center"/>
          </w:tcPr>
          <w:p>
            <w:pPr>
              <w:pStyle w:val="TableHeading"/>
              <w:suppressLineNumbers/>
              <w:bidi w:val="0"/>
              <w:spacing w:before="0" w:after="283"/>
              <w:jc w:val="center"/>
              <w:rPr/>
            </w:pPr>
            <w:r>
              <w:rPr/>
              <w:t>Name the Securities Exchange</w:t>
            </w:r>
          </w:p>
        </w:tc>
      </w:tr>
      <w:tr>
        <w:trPr/>
        <w:tc>
          <w:tcPr>
            <w:tcW w:w="1614" w:type="dxa"/>
            <w:tcBorders/>
            <w:vAlign w:val="center"/>
          </w:tcPr>
          <w:p>
            <w:pPr>
              <w:pStyle w:val="TableContents"/>
              <w:bidi w:val="0"/>
              <w:spacing w:before="0" w:after="283"/>
              <w:jc w:val="left"/>
              <w:rPr/>
            </w:pPr>
            <w:r>
              <w:rPr/>
              <w:t>Class A Common</w:t>
            </w:r>
          </w:p>
        </w:tc>
        <w:tc>
          <w:tcPr>
            <w:tcW w:w="1476" w:type="dxa"/>
            <w:tcBorders/>
            <w:vAlign w:val="center"/>
          </w:tcPr>
          <w:p>
            <w:pPr>
              <w:pStyle w:val="TableContents"/>
              <w:bidi w:val="0"/>
              <w:spacing w:before="0" w:after="0"/>
              <w:jc w:val="left"/>
              <w:rPr/>
            </w:pPr>
            <w:r>
              <w:rPr/>
              <w:t>UBS Financial Services Inc.</w:t>
              <w:br/>
              <w:t>11 Madison Avenue</w:t>
              <w:br/>
              <w:t>4th Floor</w:t>
              <w:br/>
              <w:t>New York   NY   10010</w:t>
            </w:r>
          </w:p>
        </w:tc>
        <w:tc>
          <w:tcPr>
            <w:tcW w:w="1184" w:type="dxa"/>
            <w:tcBorders/>
            <w:vAlign w:val="center"/>
          </w:tcPr>
          <w:p>
            <w:pPr>
              <w:pStyle w:val="TableContents"/>
              <w:bidi w:val="0"/>
              <w:spacing w:before="0" w:after="283"/>
              <w:jc w:val="left"/>
              <w:rPr/>
            </w:pPr>
            <w:r>
              <w:rPr/>
              <w:t>2410</w:t>
            </w:r>
          </w:p>
        </w:tc>
        <w:tc>
          <w:tcPr>
            <w:tcW w:w="1393" w:type="dxa"/>
            <w:tcBorders/>
            <w:vAlign w:val="center"/>
          </w:tcPr>
          <w:p>
            <w:pPr>
              <w:pStyle w:val="TableContents"/>
              <w:bidi w:val="0"/>
              <w:spacing w:before="0" w:after="283"/>
              <w:jc w:val="left"/>
              <w:rPr/>
            </w:pPr>
            <w:r>
              <w:rPr/>
              <w:t>100786.20</w:t>
            </w:r>
          </w:p>
        </w:tc>
        <w:tc>
          <w:tcPr>
            <w:tcW w:w="1566" w:type="dxa"/>
            <w:tcBorders/>
            <w:vAlign w:val="center"/>
          </w:tcPr>
          <w:p>
            <w:pPr>
              <w:pStyle w:val="TableContents"/>
              <w:bidi w:val="0"/>
              <w:spacing w:before="0" w:after="283"/>
              <w:jc w:val="left"/>
              <w:rPr/>
            </w:pPr>
            <w:r>
              <w:rPr/>
              <w:t>50349113</w:t>
            </w:r>
          </w:p>
        </w:tc>
        <w:tc>
          <w:tcPr>
            <w:tcW w:w="1575" w:type="dxa"/>
            <w:tcBorders/>
            <w:vAlign w:val="center"/>
          </w:tcPr>
          <w:p>
            <w:pPr>
              <w:pStyle w:val="TableContents"/>
              <w:bidi w:val="0"/>
              <w:spacing w:before="0" w:after="283"/>
              <w:jc w:val="left"/>
              <w:rPr/>
            </w:pPr>
            <w:r>
              <w:rPr/>
              <w:t>02/26/2026</w:t>
            </w:r>
          </w:p>
        </w:tc>
        <w:tc>
          <w:tcPr>
            <w:tcW w:w="1397"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Class A Common</w:t>
            </w:r>
          </w:p>
        </w:tc>
        <w:tc>
          <w:tcPr>
            <w:tcW w:w="1135" w:type="dxa"/>
            <w:tcBorders/>
            <w:vAlign w:val="center"/>
          </w:tcPr>
          <w:p>
            <w:pPr>
              <w:pStyle w:val="TableContents"/>
              <w:bidi w:val="0"/>
              <w:spacing w:before="0" w:after="283"/>
              <w:jc w:val="left"/>
              <w:rPr/>
            </w:pPr>
            <w:r>
              <w:rPr/>
              <w:t>02/24/2026</w:t>
            </w:r>
          </w:p>
        </w:tc>
        <w:tc>
          <w:tcPr>
            <w:tcW w:w="1505" w:type="dxa"/>
            <w:tcBorders/>
            <w:vAlign w:val="center"/>
          </w:tcPr>
          <w:p>
            <w:pPr>
              <w:pStyle w:val="TableContents"/>
              <w:bidi w:val="0"/>
              <w:spacing w:before="0" w:after="283"/>
              <w:jc w:val="left"/>
              <w:rPr/>
            </w:pPr>
            <w:r>
              <w:rPr/>
              <w:t>PSU</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2410</w:t>
            </w:r>
          </w:p>
        </w:tc>
        <w:tc>
          <w:tcPr>
            <w:tcW w:w="1078" w:type="dxa"/>
            <w:tcBorders/>
            <w:vAlign w:val="center"/>
          </w:tcPr>
          <w:p>
            <w:pPr>
              <w:pStyle w:val="TableContents"/>
              <w:bidi w:val="0"/>
              <w:spacing w:before="0" w:after="283"/>
              <w:jc w:val="left"/>
              <w:rPr/>
            </w:pPr>
            <w:r>
              <w:rPr/>
              <w:t>02/24/2026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02"/>
        <w:gridCol w:w="2938"/>
        <w:gridCol w:w="944"/>
        <w:gridCol w:w="1561"/>
        <w:gridCol w:w="1760"/>
      </w:tblGrid>
      <w:tr>
        <w:trPr/>
        <w:tc>
          <w:tcPr>
            <w:tcW w:w="3002" w:type="dxa"/>
            <w:tcBorders/>
            <w:vAlign w:val="center"/>
          </w:tcPr>
          <w:p>
            <w:pPr>
              <w:pStyle w:val="TableHeading"/>
              <w:suppressLineNumbers/>
              <w:bidi w:val="0"/>
              <w:spacing w:before="0" w:after="283"/>
              <w:jc w:val="center"/>
              <w:rPr/>
            </w:pPr>
            <w:r>
              <w:rPr/>
              <w:t>Name and Address of Seller</w:t>
            </w:r>
          </w:p>
        </w:tc>
        <w:tc>
          <w:tcPr>
            <w:tcW w:w="2938" w:type="dxa"/>
            <w:tcBorders/>
            <w:vAlign w:val="center"/>
          </w:tcPr>
          <w:p>
            <w:pPr>
              <w:pStyle w:val="TableHeading"/>
              <w:suppressLineNumbers/>
              <w:bidi w:val="0"/>
              <w:spacing w:before="0" w:after="283"/>
              <w:jc w:val="center"/>
              <w:rPr/>
            </w:pPr>
            <w:r>
              <w:rPr/>
              <w:t>Title of Securities Sold</w:t>
            </w:r>
          </w:p>
        </w:tc>
        <w:tc>
          <w:tcPr>
            <w:tcW w:w="944" w:type="dxa"/>
            <w:tcBorders/>
            <w:vAlign w:val="center"/>
          </w:tcPr>
          <w:p>
            <w:pPr>
              <w:pStyle w:val="TableHeading"/>
              <w:suppressLineNumbers/>
              <w:bidi w:val="0"/>
              <w:spacing w:before="0" w:after="283"/>
              <w:jc w:val="center"/>
              <w:rPr/>
            </w:pPr>
            <w:r>
              <w:rPr/>
              <w:t>Date of Sale</w:t>
            </w:r>
          </w:p>
        </w:tc>
        <w:tc>
          <w:tcPr>
            <w:tcW w:w="1561" w:type="dxa"/>
            <w:tcBorders/>
            <w:vAlign w:val="center"/>
          </w:tcPr>
          <w:p>
            <w:pPr>
              <w:pStyle w:val="TableHeading"/>
              <w:suppressLineNumbers/>
              <w:bidi w:val="0"/>
              <w:spacing w:before="0" w:after="283"/>
              <w:jc w:val="center"/>
              <w:rPr/>
            </w:pPr>
            <w:r>
              <w:rPr/>
              <w:t>Amount of Securities Sold</w:t>
            </w:r>
          </w:p>
        </w:tc>
        <w:tc>
          <w:tcPr>
            <w:tcW w:w="1760" w:type="dxa"/>
            <w:tcBorders/>
            <w:vAlign w:val="center"/>
          </w:tcPr>
          <w:p>
            <w:pPr>
              <w:pStyle w:val="TableHeading"/>
              <w:suppressLineNumbers/>
              <w:bidi w:val="0"/>
              <w:spacing w:before="0" w:after="283"/>
              <w:jc w:val="center"/>
              <w:rPr/>
            </w:pPr>
            <w:r>
              <w:rPr/>
              <w:t>Gross Proceeds</w:t>
            </w:r>
          </w:p>
        </w:tc>
      </w:tr>
      <w:tr>
        <w:trPr/>
        <w:tc>
          <w:tcPr>
            <w:tcW w:w="3002" w:type="dxa"/>
            <w:tcBorders/>
            <w:vAlign w:val="center"/>
          </w:tcPr>
          <w:p>
            <w:pPr>
              <w:pStyle w:val="TableContents"/>
              <w:bidi w:val="0"/>
              <w:spacing w:before="0" w:after="283"/>
              <w:jc w:val="left"/>
              <w:rPr/>
            </w:pPr>
            <w:r>
              <w:rPr/>
              <w:t>Subir Dutt</w:t>
              <w:br/>
              <w:t>6116 Executive Boulevard</w:t>
              <w:br/>
              <w:t>Suite 800</w:t>
              <w:br/>
              <w:t>North Bethesda   MD   20852</w:t>
            </w:r>
          </w:p>
        </w:tc>
        <w:tc>
          <w:tcPr>
            <w:tcW w:w="2938" w:type="dxa"/>
            <w:tcBorders/>
            <w:vAlign w:val="center"/>
          </w:tcPr>
          <w:p>
            <w:pPr>
              <w:pStyle w:val="TableContents"/>
              <w:bidi w:val="0"/>
              <w:spacing w:before="0" w:after="283"/>
              <w:jc w:val="left"/>
              <w:rPr/>
            </w:pPr>
            <w:r>
              <w:rPr/>
              <w:t>Class A Common</w:t>
            </w:r>
          </w:p>
        </w:tc>
        <w:tc>
          <w:tcPr>
            <w:tcW w:w="944" w:type="dxa"/>
            <w:tcBorders/>
            <w:vAlign w:val="center"/>
          </w:tcPr>
          <w:p>
            <w:pPr>
              <w:pStyle w:val="TableContents"/>
              <w:bidi w:val="0"/>
              <w:spacing w:before="0" w:after="283"/>
              <w:jc w:val="left"/>
              <w:rPr/>
            </w:pPr>
            <w:r>
              <w:rPr/>
              <w:t>01/05/2026</w:t>
            </w:r>
          </w:p>
        </w:tc>
        <w:tc>
          <w:tcPr>
            <w:tcW w:w="1561" w:type="dxa"/>
            <w:tcBorders/>
            <w:vAlign w:val="center"/>
          </w:tcPr>
          <w:p>
            <w:pPr>
              <w:pStyle w:val="TableContents"/>
              <w:bidi w:val="0"/>
              <w:spacing w:before="0" w:after="283"/>
              <w:jc w:val="left"/>
              <w:rPr/>
            </w:pPr>
            <w:r>
              <w:rPr/>
              <w:t>3929</w:t>
            </w:r>
          </w:p>
        </w:tc>
        <w:tc>
          <w:tcPr>
            <w:tcW w:w="1760" w:type="dxa"/>
            <w:tcBorders/>
            <w:vAlign w:val="center"/>
          </w:tcPr>
          <w:p>
            <w:pPr>
              <w:pStyle w:val="TableContents"/>
              <w:bidi w:val="0"/>
              <w:spacing w:before="0" w:after="283"/>
              <w:jc w:val="left"/>
              <w:rPr/>
            </w:pPr>
            <w:r>
              <w:rPr/>
              <w:t>257563.94</w:t>
            </w:r>
          </w:p>
        </w:tc>
      </w:tr>
      <w:tr>
        <w:trPr/>
        <w:tc>
          <w:tcPr>
            <w:tcW w:w="3002" w:type="dxa"/>
            <w:tcBorders/>
            <w:vAlign w:val="center"/>
          </w:tcPr>
          <w:p>
            <w:pPr>
              <w:pStyle w:val="TableContents"/>
              <w:bidi w:val="0"/>
              <w:spacing w:before="0" w:after="283"/>
              <w:jc w:val="left"/>
              <w:rPr/>
            </w:pPr>
            <w:r>
              <w:rPr/>
              <w:t>Subir Dutt</w:t>
              <w:br/>
              <w:t>6116 Executive Boulevard, Suite 800</w:t>
              <w:br/>
              <w:t>North Bethesda   MD   20852</w:t>
            </w:r>
          </w:p>
        </w:tc>
        <w:tc>
          <w:tcPr>
            <w:tcW w:w="2938" w:type="dxa"/>
            <w:tcBorders/>
            <w:vAlign w:val="center"/>
          </w:tcPr>
          <w:p>
            <w:pPr>
              <w:pStyle w:val="TableContents"/>
              <w:bidi w:val="0"/>
              <w:spacing w:before="0" w:after="283"/>
              <w:jc w:val="left"/>
              <w:rPr/>
            </w:pPr>
            <w:r>
              <w:rPr/>
              <w:t>Class A Common</w:t>
            </w:r>
          </w:p>
        </w:tc>
        <w:tc>
          <w:tcPr>
            <w:tcW w:w="944" w:type="dxa"/>
            <w:tcBorders/>
            <w:vAlign w:val="center"/>
          </w:tcPr>
          <w:p>
            <w:pPr>
              <w:pStyle w:val="TableContents"/>
              <w:bidi w:val="0"/>
              <w:spacing w:before="0" w:after="283"/>
              <w:jc w:val="left"/>
              <w:rPr/>
            </w:pPr>
            <w:r>
              <w:rPr/>
              <w:t>02/09/2026</w:t>
            </w:r>
          </w:p>
        </w:tc>
        <w:tc>
          <w:tcPr>
            <w:tcW w:w="1561" w:type="dxa"/>
            <w:tcBorders/>
            <w:vAlign w:val="center"/>
          </w:tcPr>
          <w:p>
            <w:pPr>
              <w:pStyle w:val="TableContents"/>
              <w:bidi w:val="0"/>
              <w:spacing w:before="0" w:after="283"/>
              <w:jc w:val="left"/>
              <w:rPr/>
            </w:pPr>
            <w:r>
              <w:rPr/>
              <w:t>2500</w:t>
            </w:r>
          </w:p>
        </w:tc>
        <w:tc>
          <w:tcPr>
            <w:tcW w:w="1760" w:type="dxa"/>
            <w:tcBorders/>
            <w:vAlign w:val="center"/>
          </w:tcPr>
          <w:p>
            <w:pPr>
              <w:pStyle w:val="TableContents"/>
              <w:bidi w:val="0"/>
              <w:spacing w:before="0" w:after="283"/>
              <w:jc w:val="left"/>
              <w:rPr/>
            </w:pPr>
            <w:r>
              <w:rPr/>
              <w:t>175000.00</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5201"/>
        <w:gridCol w:w="5004"/>
      </w:tblGrid>
      <w:tr>
        <w:trPr/>
        <w:tc>
          <w:tcPr>
            <w:tcW w:w="5201" w:type="dxa"/>
            <w:tcBorders/>
            <w:vAlign w:val="center"/>
          </w:tcPr>
          <w:p>
            <w:pPr>
              <w:pStyle w:val="TableContents"/>
              <w:bidi w:val="0"/>
              <w:spacing w:before="0" w:after="283"/>
              <w:jc w:val="left"/>
              <w:rPr/>
            </w:pPr>
            <w:r>
              <w:rPr/>
              <w:t>Remarks</w:t>
            </w:r>
          </w:p>
        </w:tc>
        <w:tc>
          <w:tcPr>
            <w:tcW w:w="5004" w:type="dxa"/>
            <w:tcBorders/>
            <w:vAlign w:val="center"/>
          </w:tcPr>
          <w:p>
            <w:pPr>
              <w:pStyle w:val="TableContents"/>
              <w:bidi w:val="0"/>
              <w:spacing w:before="0" w:after="283"/>
              <w:jc w:val="left"/>
              <w:rPr>
                <w:sz w:val="4"/>
                <w:szCs w:val="4"/>
              </w:rPr>
            </w:pPr>
            <w:r>
              <w:rPr>
                <w:sz w:val="4"/>
                <w:szCs w:val="4"/>
              </w:rPr>
            </w:r>
          </w:p>
        </w:tc>
      </w:tr>
      <w:tr>
        <w:trPr/>
        <w:tc>
          <w:tcPr>
            <w:tcW w:w="5201" w:type="dxa"/>
            <w:tcBorders/>
            <w:vAlign w:val="center"/>
          </w:tcPr>
          <w:p>
            <w:pPr>
              <w:pStyle w:val="TableContents"/>
              <w:bidi w:val="0"/>
              <w:spacing w:before="0" w:after="283"/>
              <w:jc w:val="left"/>
              <w:rPr/>
            </w:pPr>
            <w:r>
              <w:rPr/>
              <w:t>Date of Notice</w:t>
            </w:r>
          </w:p>
        </w:tc>
        <w:tc>
          <w:tcPr>
            <w:tcW w:w="5004" w:type="dxa"/>
            <w:tcBorders/>
            <w:vAlign w:val="center"/>
          </w:tcPr>
          <w:p>
            <w:pPr>
              <w:pStyle w:val="TableContents"/>
              <w:bidi w:val="0"/>
              <w:spacing w:before="0" w:after="0"/>
              <w:jc w:val="left"/>
              <w:rPr/>
            </w:pPr>
            <w:r>
              <w:rPr/>
              <w:t>02/26/2026</w:t>
            </w:r>
          </w:p>
        </w:tc>
      </w:tr>
      <w:tr>
        <w:trPr/>
        <w:tc>
          <w:tcPr>
            <w:tcW w:w="5201" w:type="dxa"/>
            <w:tcBorders/>
            <w:vAlign w:val="center"/>
          </w:tcPr>
          <w:p>
            <w:pPr>
              <w:pStyle w:val="TableContents"/>
              <w:bidi w:val="0"/>
              <w:spacing w:before="0" w:after="283"/>
              <w:jc w:val="left"/>
              <w:rPr/>
            </w:pPr>
            <w:r>
              <w:rPr/>
              <w:t>Date of Plan Adoption or Giving of Instruction, If Relying on Rule 10b5-1</w:t>
            </w:r>
          </w:p>
        </w:tc>
        <w:tc>
          <w:tcPr>
            <w:tcW w:w="5004" w:type="dxa"/>
            <w:tcBorders/>
            <w:vAlign w:val="center"/>
          </w:tcPr>
          <w:p>
            <w:pPr>
              <w:pStyle w:val="TableContents"/>
              <w:bidi w:val="0"/>
              <w:spacing w:before="0" w:after="0"/>
              <w:jc w:val="left"/>
              <w:rPr/>
            </w:pPr>
            <w:r>
              <w:rPr/>
              <w:t>08/18/2025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5201" w:type="dxa"/>
            <w:tcBorders/>
            <w:vAlign w:val="center"/>
          </w:tcPr>
          <w:p>
            <w:pPr>
              <w:pStyle w:val="TableContents"/>
              <w:bidi w:val="0"/>
              <w:spacing w:before="0" w:after="283"/>
              <w:jc w:val="left"/>
              <w:rPr/>
            </w:pPr>
            <w:r>
              <w:rPr/>
              <w:t>Signature</w:t>
            </w:r>
          </w:p>
        </w:tc>
        <w:tc>
          <w:tcPr>
            <w:tcW w:w="5004" w:type="dxa"/>
            <w:tcBorders/>
            <w:vAlign w:val="center"/>
          </w:tcPr>
          <w:p>
            <w:pPr>
              <w:pStyle w:val="TableContents"/>
              <w:bidi w:val="0"/>
              <w:spacing w:before="0" w:after="0"/>
              <w:jc w:val="left"/>
              <w:rPr/>
            </w:pPr>
            <w:r>
              <w:rPr/>
              <w:t>/s/ UBS Financial Services Inc, as attorney-in-fact for Subir Dutt</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645</Words>
  <Characters>3251</Characters>
  <CharactersWithSpaces>3834</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