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6116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11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HORNIG GEORGE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7529 STANDISH PLACE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1"/>
        <w:spacing w:after="0"/>
        <w:tabs>
          <w:tab w:leader="none" w:pos="51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righ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07/02/2021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127,925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127,925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07/02/2021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7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03/27/2031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9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0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0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07/02/2021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30,000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03/27/2031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Seed-1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07/02/2021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3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Seed-2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14,234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07/02/2021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3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14,234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Series A-1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07/02/2021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3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13,691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-3347085</wp:posOffset>
            </wp:positionV>
            <wp:extent cx="28575" cy="3352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hanging="2"/>
        <w:spacing w:after="0" w:line="236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Series Seed-1 Preferred Stock, Series Seed-2 Preferred Stock, and Series A-1 Preferred Stock automatically converted, without payment of additional consideration, into Class A Common Stock on a 1:1 basis immediately prior to the closing of the Issuer's initial public offering and had no expiration date.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6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-25400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778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-80010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581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2021-07-09T17:17:52Z</dcterms:created>
  <dcterms:modified xsi:type="dcterms:W3CDTF">2021-07-09T17:17:52Z</dcterms:modified>
</cp:coreProperties>
</file>