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Eventide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3,151,897.00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3,151,897.00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3,151,897.00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Finny Kuruvilla, M.D., Ph. 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3,151,897.00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3,151,897.00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3,151,897.00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6.72 %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Robin C. John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3,151,897.00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3,151,897.00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3,151,897.00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Xometry,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379"/>
        <w:spacing w:after="0"/>
        <w:rPr>
          <w:sz w:val="20"/>
          <w:szCs w:val="20"/>
          <w:color w:val="auto"/>
        </w:rPr>
      </w:pPr>
      <w:r>
        <w:rPr>
          <w:rFonts w:ascii="Times New Roman" w:cs="Times New Roman" w:eastAsia="Times New Roman" w:hAnsi="Times New Roman"/>
          <w:sz w:val="22"/>
          <w:szCs w:val="22"/>
          <w:color w:val="auto"/>
        </w:rPr>
        <w:t>6116 Executive Boulevard, Suite 800, North Bethesda, MD, 20852</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320"/>
        <w:spacing w:after="0" w:line="256" w:lineRule="auto"/>
        <w:rPr>
          <w:sz w:val="20"/>
          <w:szCs w:val="20"/>
          <w:color w:val="auto"/>
        </w:rPr>
      </w:pPr>
      <w:r>
        <w:rPr>
          <w:rFonts w:ascii="Times New Roman" w:cs="Times New Roman" w:eastAsia="Times New Roman" w:hAnsi="Times New Roman"/>
          <w:sz w:val="22"/>
          <w:szCs w:val="22"/>
          <w:color w:val="auto"/>
        </w:rPr>
        <w:t>Eventide Asset Management, LLC Finny Kuruvilla, M.D., Ph.D. Robin C. John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Eventide, Kuruvilla and John: One International Place, Suite 4210 Boston, Massachusetts 02110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4620"/>
        <w:spacing w:after="0" w:line="256" w:lineRule="auto"/>
        <w:rPr>
          <w:sz w:val="20"/>
          <w:szCs w:val="20"/>
          <w:color w:val="auto"/>
        </w:rPr>
      </w:pPr>
      <w:r>
        <w:rPr>
          <w:rFonts w:ascii="Times New Roman" w:cs="Times New Roman" w:eastAsia="Times New Roman" w:hAnsi="Times New Roman"/>
          <w:sz w:val="22"/>
          <w:szCs w:val="22"/>
          <w:color w:val="auto"/>
        </w:rPr>
        <w:t>Eventide: Delaware Kuruvilla: United States John: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98423F109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Eventide: 3,151,897 Kuruvilla: 3,151,897 John: 3,151,897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Eventide: 6.72% Kuruvilla: 6.72% John: 6.72%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Eventide: 3,151,897 Kuruvilla: 0 John: 0</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Eventide: 0 Kuruvilla: 3,151,897 John: 3,151,897</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Eventide: 3,151,897 Kuruvilla: 0 John: 0</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Eventide: 0 Kuruvilla: 3,151,897 John: 3,151,897</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p>
      <w:pPr>
        <w:sectPr>
          <w:pgSz w:w="11900" w:h="16838" w:orient="portrait"/>
          <w:cols w:equalWidth="0" w:num="1">
            <w:col w:w="11140"/>
          </w:cols>
          <w:pgMar w:left="360" w:top="112" w:right="39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ind w:right="20"/>
        <w:spacing w:after="0"/>
        <w:rPr>
          <w:sz w:val="20"/>
          <w:szCs w:val="20"/>
          <w:color w:val="auto"/>
        </w:rPr>
      </w:pPr>
      <w:r>
        <w:rPr>
          <w:rFonts w:ascii="Times New Roman" w:cs="Times New Roman" w:eastAsia="Times New Roman" w:hAnsi="Times New Roman"/>
          <w:sz w:val="22"/>
          <w:szCs w:val="22"/>
          <w:color w:val="auto"/>
        </w:rPr>
        <w:t>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As of December 31, 2024, Eventide Asset Management, LLC, a Delaware limited liability company located at One International Place, Suite 4210, Boston, Massachusetts 02110, is the beneficial owner of 3,151,897 shares of the Issuer's Common Stock by virtue of being the investment adviser to Eventide Gilead Fund and Eventide Exponential Technologies Fund, which are registered investment companies, and Eventide separately managed accounts, (the "Accounts"). As of December 31, 2024, the Eventide Gilead Fund held 3,013,657 shares of the Issuer's Common Stock, representing 6.43% of the Issuer's outstanding Common Stock, the Eventide Exponential Technologies Fund held 117,653 shares of the Issuer's Common Stock, representing 0.25% of the Issuer's outstanding Common Stock, and Eventide's separately managed accounts held 20,587 shares of the Issuer's Common Stock, representing 0.04% of the Issuer's outstanding Common Stock, which together represents 6.72% of the Issuer's outstanding Common Stock.</w:t>
      </w:r>
    </w:p>
    <w:p>
      <w:pPr>
        <w:spacing w:after="0" w:line="1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In accordance with Rule 13d-4 of the Securities Exchange Act of 1934, each of the persons filing this statement expressly disclaim the beneficial ownership of the securities covered by this statement and the filing of this report shall not be construed as an admission by such persons that they are the beneficial owners of such securities.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Eventide Asset Management,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J. Luiso</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Peter J. Luiso, General Counsel</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Finny Kuruvilla, M.D., Ph. D.</w:t>
      </w:r>
    </w:p>
    <w:p>
      <w:pPr>
        <w:spacing w:after="0" w:line="152"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Finny Kuruvilla, M.D., Ph. D.</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Finny Kuruvilla, M.D., Ph. D.</w:t>
      </w:r>
    </w:p>
    <w:p>
      <w:pPr>
        <w:spacing w:after="0" w:line="44"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Robin C. John</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Robin C. John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Robin C. John</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 1</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107" w:lineRule="exact"/>
        <w:rPr>
          <w:sz w:val="20"/>
          <w:szCs w:val="20"/>
          <w:color w:val="auto"/>
        </w:rPr>
      </w:pPr>
    </w:p>
    <w:p>
      <w:pPr>
        <w:jc w:val="both"/>
        <w:ind w:right="19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accordance with Rule 13d-1(k)(1) under the Securities and Exchange Act of 1934 (the "Act"), only one joint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hereto agree as follows:</w:t>
      </w:r>
    </w:p>
    <w:p>
      <w:pPr>
        <w:spacing w:after="0" w:line="112" w:lineRule="exact"/>
        <w:rPr>
          <w:sz w:val="20"/>
          <w:szCs w:val="20"/>
          <w:color w:val="auto"/>
        </w:rPr>
      </w:pPr>
    </w:p>
    <w:p>
      <w:pPr>
        <w:jc w:val="both"/>
        <w:ind w:right="199"/>
        <w:spacing w:after="0" w:line="254" w:lineRule="auto"/>
        <w:rPr>
          <w:sz w:val="20"/>
          <w:szCs w:val="20"/>
          <w:color w:val="auto"/>
        </w:rPr>
      </w:pPr>
      <w:r>
        <w:rPr>
          <w:rFonts w:ascii="Times New Roman" w:cs="Times New Roman" w:eastAsia="Times New Roman" w:hAnsi="Times New Roman"/>
          <w:sz w:val="20"/>
          <w:szCs w:val="20"/>
          <w:color w:val="auto"/>
        </w:rPr>
        <w:t>Eventide Asset Management, LLC, Finny Kuruvilla, M.D., Ph. D. and Robin C. John do hereby agree, in accordance with Rule 13d-1(k)(1) under the Act, to file a Statement on Schedule 13G relating to their ownership of the Common Stock of the Issuer, and do hereby further agree that said Statement on Schedule 13G shall be filed on behalf of each of them.</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20" w:type="dxa"/>
            <w:vAlign w:val="bottom"/>
          </w:tcPr>
          <w:p>
            <w:pPr>
              <w:spacing w:after="0"/>
              <w:rPr>
                <w:sz w:val="22"/>
                <w:szCs w:val="22"/>
                <w:color w:val="auto"/>
              </w:rPr>
            </w:pPr>
          </w:p>
        </w:tc>
        <w:tc>
          <w:tcPr>
            <w:tcW w:w="30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Eventide Asset Management, LLC</w:t>
            </w:r>
          </w:p>
        </w:tc>
      </w:tr>
      <w:tr>
        <w:trPr>
          <w:trHeight w:val="399"/>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10, 2025</w:t>
            </w: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8"/>
              </w:rPr>
              <w:t>By: /s/ Peter J. Luiso</w:t>
            </w:r>
          </w:p>
        </w:tc>
        <w:tc>
          <w:tcPr>
            <w:tcW w:w="1380" w:type="dxa"/>
            <w:vAlign w:val="bottom"/>
            <w:gridSpan w:val="2"/>
          </w:tcPr>
          <w:p>
            <w:pPr>
              <w:spacing w:after="0"/>
              <w:rPr>
                <w:sz w:val="24"/>
                <w:szCs w:val="24"/>
                <w:color w:val="auto"/>
              </w:rPr>
            </w:pPr>
          </w:p>
        </w:tc>
      </w:tr>
      <w:tr>
        <w:trPr>
          <w:trHeight w:val="227"/>
        </w:trPr>
        <w:tc>
          <w:tcPr>
            <w:tcW w:w="3820" w:type="dxa"/>
            <w:vAlign w:val="bottom"/>
          </w:tcPr>
          <w:p>
            <w:pPr>
              <w:spacing w:after="0"/>
              <w:rPr>
                <w:sz w:val="19"/>
                <w:szCs w:val="19"/>
                <w:color w:val="auto"/>
              </w:rPr>
            </w:pPr>
          </w:p>
        </w:tc>
        <w:tc>
          <w:tcPr>
            <w:tcW w:w="3040" w:type="dxa"/>
            <w:vAlign w:val="bottom"/>
            <w:gridSpan w:val="3"/>
          </w:tcPr>
          <w:p>
            <w:pPr>
              <w:ind w:left="80"/>
              <w:spacing w:after="0" w:line="228" w:lineRule="exact"/>
              <w:rPr>
                <w:sz w:val="20"/>
                <w:szCs w:val="20"/>
                <w:color w:val="auto"/>
              </w:rPr>
            </w:pPr>
            <w:r>
              <w:rPr>
                <w:rFonts w:ascii="Times New Roman" w:cs="Times New Roman" w:eastAsia="Times New Roman" w:hAnsi="Times New Roman"/>
                <w:sz w:val="20"/>
                <w:szCs w:val="20"/>
                <w:color w:val="auto"/>
              </w:rPr>
              <w:t>Name: Peter J. Luiso</w:t>
            </w:r>
          </w:p>
        </w:tc>
      </w:tr>
      <w:tr>
        <w:trPr>
          <w:trHeight w:val="258"/>
        </w:trPr>
        <w:tc>
          <w:tcPr>
            <w:tcW w:w="3820" w:type="dxa"/>
            <w:vAlign w:val="bottom"/>
          </w:tcPr>
          <w:p>
            <w:pPr>
              <w:spacing w:after="0"/>
              <w:rPr>
                <w:sz w:val="22"/>
                <w:szCs w:val="22"/>
                <w:color w:val="auto"/>
              </w:rPr>
            </w:pPr>
          </w:p>
        </w:tc>
        <w:tc>
          <w:tcPr>
            <w:tcW w:w="30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Title: General Counsel</w:t>
            </w:r>
          </w:p>
        </w:tc>
      </w:tr>
      <w:tr>
        <w:trPr>
          <w:trHeight w:val="688"/>
        </w:trPr>
        <w:tc>
          <w:tcPr>
            <w:tcW w:w="3820" w:type="dxa"/>
            <w:vAlign w:val="bottom"/>
          </w:tcPr>
          <w:p>
            <w:pPr>
              <w:spacing w:after="0"/>
              <w:rPr>
                <w:sz w:val="24"/>
                <w:szCs w:val="24"/>
                <w:color w:val="auto"/>
              </w:rPr>
            </w:pPr>
          </w:p>
        </w:tc>
        <w:tc>
          <w:tcPr>
            <w:tcW w:w="30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Finny Kuruvilla, M.D., Ph. D.</w:t>
            </w:r>
          </w:p>
        </w:tc>
      </w:tr>
      <w:tr>
        <w:trPr>
          <w:trHeight w:val="399"/>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10, 2025</w:t>
            </w:r>
          </w:p>
        </w:tc>
        <w:tc>
          <w:tcPr>
            <w:tcW w:w="3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Finny Kuruvilla, M.D., Ph. D.</w:t>
            </w:r>
          </w:p>
        </w:tc>
      </w:tr>
      <w:tr>
        <w:trPr>
          <w:trHeight w:val="20"/>
        </w:trPr>
        <w:tc>
          <w:tcPr>
            <w:tcW w:w="3820" w:type="dxa"/>
            <w:vAlign w:val="bottom"/>
            <w:tcBorders>
              <w:right w:val="single" w:sz="8" w:color="auto"/>
            </w:tcBorders>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6"/>
        </w:trPr>
        <w:tc>
          <w:tcPr>
            <w:tcW w:w="3820" w:type="dxa"/>
            <w:vAlign w:val="bottom"/>
          </w:tcPr>
          <w:p>
            <w:pPr>
              <w:spacing w:after="0"/>
              <w:rPr>
                <w:sz w:val="22"/>
                <w:szCs w:val="22"/>
                <w:color w:val="auto"/>
              </w:rPr>
            </w:pPr>
          </w:p>
        </w:tc>
        <w:tc>
          <w:tcPr>
            <w:tcW w:w="30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w w:val="98"/>
              </w:rPr>
              <w:t>Name: Finny Kuruvilla, M.D., Ph. D.</w:t>
            </w:r>
          </w:p>
        </w:tc>
      </w:tr>
      <w:tr>
        <w:trPr>
          <w:trHeight w:val="662"/>
        </w:trPr>
        <w:tc>
          <w:tcPr>
            <w:tcW w:w="3820" w:type="dxa"/>
            <w:vAlign w:val="bottom"/>
          </w:tcPr>
          <w:p>
            <w:pPr>
              <w:spacing w:after="0"/>
              <w:rPr>
                <w:sz w:val="24"/>
                <w:szCs w:val="24"/>
                <w:color w:val="auto"/>
              </w:rPr>
            </w:pPr>
          </w:p>
        </w:tc>
        <w:tc>
          <w:tcPr>
            <w:tcW w:w="30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Robin C. John</w:t>
            </w:r>
          </w:p>
        </w:tc>
      </w:tr>
      <w:tr>
        <w:trPr>
          <w:trHeight w:val="399"/>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10, 2025</w:t>
            </w:r>
          </w:p>
        </w:tc>
        <w:tc>
          <w:tcPr>
            <w:tcW w:w="3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Robin C. John</w:t>
            </w:r>
          </w:p>
        </w:tc>
      </w:tr>
      <w:tr>
        <w:trPr>
          <w:trHeight w:val="20"/>
        </w:trPr>
        <w:tc>
          <w:tcPr>
            <w:tcW w:w="3820" w:type="dxa"/>
            <w:vAlign w:val="bottom"/>
            <w:tcBorders>
              <w:right w:val="single" w:sz="8" w:color="auto"/>
            </w:tcBorders>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56"/>
        </w:trPr>
        <w:tc>
          <w:tcPr>
            <w:tcW w:w="3820" w:type="dxa"/>
            <w:vAlign w:val="bottom"/>
          </w:tcPr>
          <w:p>
            <w:pPr>
              <w:spacing w:after="0"/>
              <w:rPr>
                <w:sz w:val="22"/>
                <w:szCs w:val="22"/>
                <w:color w:val="auto"/>
              </w:rPr>
            </w:pPr>
          </w:p>
        </w:tc>
        <w:tc>
          <w:tcPr>
            <w:tcW w:w="30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Name: Robin C. John</w:t>
            </w:r>
          </w:p>
        </w:tc>
      </w:tr>
    </w:tbl>
    <w:p>
      <w:pPr>
        <w:spacing w:after="0" w:line="1" w:lineRule="exact"/>
        <w:rPr>
          <w:sz w:val="20"/>
          <w:szCs w:val="20"/>
          <w:color w:val="auto"/>
        </w:rPr>
      </w:pPr>
    </w:p>
    <w:sectPr>
      <w:pgSz w:w="11900" w:h="16838" w:orient="portrait"/>
      <w:cols w:equalWidth="0" w:num="1">
        <w:col w:w="10139"/>
      </w:cols>
      <w:pgMar w:left="3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2025-02-14T11:15:41Z</dcterms:created>
  <dcterms:modified xsi:type="dcterms:W3CDTF">2025-02-14T11:15:41Z</dcterms:modified>
</cp:coreProperties>
</file>