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593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5937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Rallo James 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Xometry,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XMTR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12/28/2021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38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16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DERWOOD</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MD</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20855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1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86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70"/>
              <w:spacing w:after="0"/>
              <w:rPr>
                <w:sz w:val="20"/>
                <w:szCs w:val="20"/>
                <w:color w:val="auto"/>
              </w:rPr>
            </w:pPr>
            <w:r>
              <w:rPr>
                <w:rFonts w:ascii="Arial" w:cs="Arial" w:eastAsia="Arial" w:hAnsi="Arial"/>
                <w:sz w:val="17"/>
                <w:szCs w:val="17"/>
                <w:color w:val="0000FF"/>
                <w:w w:val="89"/>
              </w:rPr>
              <w:t>12/28/2021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23,529</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3.65</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23,529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70"/>
              <w:spacing w:after="0"/>
              <w:rPr>
                <w:sz w:val="20"/>
                <w:szCs w:val="20"/>
                <w:color w:val="auto"/>
              </w:rPr>
            </w:pPr>
            <w:r>
              <w:rPr>
                <w:rFonts w:ascii="Arial" w:cs="Arial" w:eastAsia="Arial" w:hAnsi="Arial"/>
                <w:sz w:val="17"/>
                <w:szCs w:val="17"/>
                <w:color w:val="0000FF"/>
                <w:w w:val="89"/>
              </w:rPr>
              <w:t>12/28/2021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5,765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51.1747</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17,764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70"/>
              <w:spacing w:after="0"/>
              <w:rPr>
                <w:sz w:val="20"/>
                <w:szCs w:val="20"/>
                <w:color w:val="auto"/>
              </w:rPr>
            </w:pPr>
            <w:r>
              <w:rPr>
                <w:rFonts w:ascii="Arial" w:cs="Arial" w:eastAsia="Arial" w:hAnsi="Arial"/>
                <w:sz w:val="17"/>
                <w:szCs w:val="17"/>
                <w:color w:val="0000FF"/>
                <w:w w:val="89"/>
              </w:rPr>
              <w:t>12/28/2021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17,024</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52.0593</w:t>
            </w:r>
            <w:r>
              <w:rPr>
                <w:rFonts w:ascii="Arial" w:cs="Arial" w:eastAsia="Arial" w:hAnsi="Arial"/>
                <w:sz w:val="21"/>
                <w:szCs w:val="21"/>
                <w:color w:val="008000"/>
                <w:w w:val="86"/>
                <w:vertAlign w:val="superscript"/>
              </w:rPr>
              <w:t>(3)</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439"/>
              <w:spacing w:after="0"/>
              <w:rPr>
                <w:sz w:val="20"/>
                <w:szCs w:val="20"/>
                <w:color w:val="auto"/>
              </w:rPr>
            </w:pPr>
            <w:r>
              <w:rPr>
                <w:rFonts w:ascii="Arial" w:cs="Arial" w:eastAsia="Arial" w:hAnsi="Arial"/>
                <w:sz w:val="17"/>
                <w:szCs w:val="17"/>
                <w:color w:val="0000FF"/>
                <w:w w:val="84"/>
              </w:rPr>
              <w:t>740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70"/>
              <w:spacing w:after="0"/>
              <w:rPr>
                <w:sz w:val="20"/>
                <w:szCs w:val="20"/>
                <w:color w:val="auto"/>
              </w:rPr>
            </w:pPr>
            <w:r>
              <w:rPr>
                <w:rFonts w:ascii="Arial" w:cs="Arial" w:eastAsia="Arial" w:hAnsi="Arial"/>
                <w:sz w:val="17"/>
                <w:szCs w:val="17"/>
                <w:color w:val="0000FF"/>
                <w:w w:val="89"/>
              </w:rPr>
              <w:t>12/28/2021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740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52.7812</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0.00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080" w:type="dxa"/>
            <w:vAlign w:val="bottom"/>
            <w:tcBorders>
              <w:top w:val="single" w:sz="8" w:color="2C2C2C"/>
            </w:tcBorders>
            <w:gridSpan w:val="12"/>
          </w:tcPr>
          <w:p>
            <w:pPr>
              <w:jc w:val="center"/>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9"/>
          </w:tcPr>
          <w:p>
            <w:pPr>
              <w:jc w:val="center"/>
              <w:ind w:left="59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14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0000FF"/>
                <w:w w:val="98"/>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w w:val="88"/>
              </w:rPr>
              <w:t>23,529</w:t>
            </w: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3.65</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rPr>
              <w:t>12/28/2021</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6"/>
                <w:szCs w:val="6"/>
                <w:color w:val="auto"/>
              </w:rPr>
            </w:pPr>
          </w:p>
        </w:tc>
        <w:tc>
          <w:tcPr>
            <w:tcW w:w="70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w w:val="90"/>
              </w:rPr>
              <w:t>23,529</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w w:val="98"/>
              </w:rPr>
              <w:t>05/05/2030</w:t>
            </w:r>
          </w:p>
        </w:tc>
        <w:tc>
          <w:tcPr>
            <w:tcW w:w="5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74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w w:val="85"/>
              </w:rPr>
              <w:t>435,293</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automatically pursuant to a Rule 10b5-1 trading plan adopted by the reporting person at least 14 days prior to the trading date.</w:t>
      </w:r>
    </w:p>
    <w:p>
      <w:pPr>
        <w:spacing w:after="0" w:line="43"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$50.61 to $51.585, inclusive. The reporting person undertakes to provide to Xometry, Inc., any security holder of Xometry, Inc. or the staff of the Securities and Exchange Commission, upon request, full information regarding the number of shares sold at each separate price within the ranges set forth in footnotes (2),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$51.605 to $52.59,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$52.62 to $52.94,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 quarter (1/4) of the shares vested on April 13, 2021, and thereafter, the remainder of the shares vest in 36 monthly installments, subject to the Reporting Person's continuous service.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Kristie Scott,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12/30/2021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2659"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2021-12-30T15:25:31Z</dcterms:created>
  <dcterms:modified xsi:type="dcterms:W3CDTF">2021-12-30T15:25:31Z</dcterms:modified>
</cp:coreProperties>
</file>