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Zuriff Laurence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Chief Strategy Officer</w:t>
      </w:r>
    </w:p>
    <w:p>
      <w:pPr>
        <w:spacing w:after="0" w:line="422" w:lineRule="exact"/>
        <w:rPr>
          <w:sz w:val="24"/>
          <w:szCs w:val="24"/>
          <w:color w:val="auto"/>
        </w:rPr>
      </w:pPr>
    </w:p>
    <w:p>
      <w:pPr>
        <w:sectPr>
          <w:pgSz w:w="11900" w:h="16838" w:orient="portrait"/>
          <w:cols w:equalWidth="0" w:num="3">
            <w:col w:w="3200" w:space="720"/>
            <w:col w:w="3095" w:space="720"/>
            <w:col w:w="3225"/>
          </w:cols>
          <w:pgMar w:left="460" w:top="225" w:right="47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DERWOOD</w:t>
            </w:r>
          </w:p>
        </w:tc>
        <w:tc>
          <w:tcPr>
            <w:tcW w:w="980" w:type="dxa"/>
            <w:vAlign w:val="bottom"/>
          </w:tcPr>
          <w:p>
            <w:pPr>
              <w:ind w:left="160"/>
              <w:spacing w:after="0"/>
              <w:rPr>
                <w:sz w:val="20"/>
                <w:szCs w:val="20"/>
                <w:color w:val="auto"/>
              </w:rPr>
            </w:pPr>
            <w:r>
              <w:rPr>
                <w:rFonts w:ascii="Arial" w:cs="Arial" w:eastAsia="Arial" w:hAnsi="Arial"/>
                <w:sz w:val="17"/>
                <w:szCs w:val="17"/>
                <w:color w:val="0000FF"/>
              </w:rPr>
              <w:t>MD</w:t>
            </w:r>
          </w:p>
        </w:tc>
        <w:tc>
          <w:tcPr>
            <w:tcW w:w="1600" w:type="dxa"/>
            <w:vAlign w:val="bottom"/>
          </w:tcPr>
          <w:p>
            <w:pPr>
              <w:ind w:left="400"/>
              <w:spacing w:after="0"/>
              <w:rPr>
                <w:sz w:val="20"/>
                <w:szCs w:val="20"/>
                <w:color w:val="auto"/>
              </w:rPr>
            </w:pPr>
            <w:r>
              <w:rPr>
                <w:rFonts w:ascii="Arial" w:cs="Arial" w:eastAsia="Arial" w:hAnsi="Arial"/>
                <w:sz w:val="17"/>
                <w:szCs w:val="17"/>
                <w:color w:val="0000FF"/>
              </w:rPr>
              <w:t>20855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040"/>
          </w:cols>
          <w:pgMar w:left="460" w:top="225"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6"/>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jc w:val="center"/>
              <w:ind w:left="4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01/18/2022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275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51.9636</w:t>
            </w:r>
            <w:r>
              <w:rPr>
                <w:rFonts w:ascii="Arial" w:cs="Arial" w:eastAsia="Arial" w:hAnsi="Arial"/>
                <w:sz w:val="22"/>
                <w:szCs w:val="22"/>
                <w:color w:val="008000"/>
                <w:w w:val="87"/>
                <w:vertAlign w:val="superscript"/>
              </w:rPr>
              <w:t>(2)</w:t>
            </w:r>
          </w:p>
        </w:tc>
        <w:tc>
          <w:tcPr>
            <w:tcW w:w="1140" w:type="dxa"/>
            <w:vAlign w:val="bottom"/>
            <w:tcBorders>
              <w:bottom w:val="single" w:sz="8" w:color="2C2C2C"/>
            </w:tcBorders>
          </w:tcPr>
          <w:p>
            <w:pPr>
              <w:jc w:val="right"/>
              <w:ind w:right="225"/>
              <w:spacing w:after="0"/>
              <w:rPr>
                <w:sz w:val="20"/>
                <w:szCs w:val="20"/>
                <w:color w:val="auto"/>
              </w:rPr>
            </w:pPr>
            <w:r>
              <w:rPr>
                <w:rFonts w:ascii="Arial" w:cs="Arial" w:eastAsia="Arial" w:hAnsi="Arial"/>
                <w:sz w:val="17"/>
                <w:szCs w:val="17"/>
                <w:color w:val="0000FF"/>
              </w:rPr>
              <w:t>959,298</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01/18/2022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465</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51.149</w:t>
            </w:r>
            <w:r>
              <w:rPr>
                <w:rFonts w:ascii="Arial" w:cs="Arial" w:eastAsia="Arial" w:hAnsi="Arial"/>
                <w:sz w:val="22"/>
                <w:szCs w:val="22"/>
                <w:color w:val="008000"/>
                <w:w w:val="88"/>
                <w:vertAlign w:val="superscript"/>
              </w:rPr>
              <w:t>(3)</w:t>
            </w:r>
          </w:p>
        </w:tc>
        <w:tc>
          <w:tcPr>
            <w:tcW w:w="1140" w:type="dxa"/>
            <w:vAlign w:val="bottom"/>
            <w:tcBorders>
              <w:bottom w:val="single" w:sz="8" w:color="2C2C2C"/>
            </w:tcBorders>
          </w:tcPr>
          <w:p>
            <w:pPr>
              <w:jc w:val="right"/>
              <w:ind w:right="225"/>
              <w:spacing w:after="0"/>
              <w:rPr>
                <w:sz w:val="20"/>
                <w:szCs w:val="20"/>
                <w:color w:val="auto"/>
              </w:rPr>
            </w:pPr>
            <w:r>
              <w:rPr>
                <w:rFonts w:ascii="Arial" w:cs="Arial" w:eastAsia="Arial" w:hAnsi="Arial"/>
                <w:sz w:val="17"/>
                <w:szCs w:val="17"/>
                <w:color w:val="0000FF"/>
              </w:rPr>
              <w:t>958,833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0"/>
              <w:spacing w:after="0"/>
              <w:rPr>
                <w:sz w:val="20"/>
                <w:szCs w:val="20"/>
                <w:color w:val="auto"/>
              </w:rPr>
            </w:pPr>
            <w:r>
              <w:rPr>
                <w:rFonts w:ascii="Arial" w:cs="Arial" w:eastAsia="Arial" w:hAnsi="Arial"/>
                <w:sz w:val="17"/>
                <w:szCs w:val="17"/>
                <w:color w:val="0000FF"/>
                <w:w w:val="91"/>
              </w:rPr>
              <w:t>01/18/2022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2,042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50.1435</w:t>
            </w:r>
            <w:r>
              <w:rPr>
                <w:rFonts w:ascii="Arial" w:cs="Arial" w:eastAsia="Arial" w:hAnsi="Arial"/>
                <w:sz w:val="22"/>
                <w:szCs w:val="22"/>
                <w:color w:val="008000"/>
                <w:w w:val="87"/>
                <w:vertAlign w:val="superscript"/>
              </w:rPr>
              <w:t>(4)</w:t>
            </w:r>
          </w:p>
        </w:tc>
        <w:tc>
          <w:tcPr>
            <w:tcW w:w="1140" w:type="dxa"/>
            <w:vAlign w:val="bottom"/>
            <w:tcBorders>
              <w:bottom w:val="single" w:sz="8" w:color="2C2C2C"/>
            </w:tcBorders>
          </w:tcPr>
          <w:p>
            <w:pPr>
              <w:jc w:val="right"/>
              <w:ind w:right="225"/>
              <w:spacing w:after="0"/>
              <w:rPr>
                <w:sz w:val="20"/>
                <w:szCs w:val="20"/>
                <w:color w:val="auto"/>
              </w:rPr>
            </w:pPr>
            <w:r>
              <w:rPr>
                <w:rFonts w:ascii="Arial" w:cs="Arial" w:eastAsia="Arial" w:hAnsi="Arial"/>
                <w:sz w:val="17"/>
                <w:szCs w:val="17"/>
                <w:color w:val="0000FF"/>
              </w:rPr>
              <w:t>956,791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01/18/2022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4"/>
              </w:rPr>
              <w:t>91</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51.9619</w:t>
            </w:r>
            <w:r>
              <w:rPr>
                <w:rFonts w:ascii="Arial" w:cs="Arial" w:eastAsia="Arial" w:hAnsi="Arial"/>
                <w:sz w:val="22"/>
                <w:szCs w:val="22"/>
                <w:color w:val="008000"/>
                <w:w w:val="87"/>
                <w:vertAlign w:val="superscript"/>
              </w:rPr>
              <w:t>(6)</w:t>
            </w:r>
          </w:p>
        </w:tc>
        <w:tc>
          <w:tcPr>
            <w:tcW w:w="1140" w:type="dxa"/>
            <w:vAlign w:val="bottom"/>
            <w:vMerge w:val="restart"/>
          </w:tcPr>
          <w:p>
            <w:pPr>
              <w:jc w:val="right"/>
              <w:ind w:right="225"/>
              <w:spacing w:after="0"/>
              <w:rPr>
                <w:sz w:val="20"/>
                <w:szCs w:val="20"/>
                <w:color w:val="auto"/>
              </w:rPr>
            </w:pPr>
            <w:r>
              <w:rPr>
                <w:rFonts w:ascii="Arial" w:cs="Arial" w:eastAsia="Arial" w:hAnsi="Arial"/>
                <w:sz w:val="17"/>
                <w:szCs w:val="17"/>
                <w:color w:val="0000FF"/>
              </w:rPr>
              <w:t>299,909</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01/18/2022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148</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51.1601</w:t>
            </w:r>
            <w:r>
              <w:rPr>
                <w:rFonts w:ascii="Arial" w:cs="Arial" w:eastAsia="Arial" w:hAnsi="Arial"/>
                <w:sz w:val="22"/>
                <w:szCs w:val="22"/>
                <w:color w:val="008000"/>
                <w:w w:val="87"/>
                <w:vertAlign w:val="superscript"/>
              </w:rPr>
              <w:t>(3)</w:t>
            </w:r>
          </w:p>
        </w:tc>
        <w:tc>
          <w:tcPr>
            <w:tcW w:w="1140" w:type="dxa"/>
            <w:vAlign w:val="bottom"/>
            <w:vMerge w:val="restart"/>
          </w:tcPr>
          <w:p>
            <w:pPr>
              <w:jc w:val="right"/>
              <w:ind w:right="225"/>
              <w:spacing w:after="0"/>
              <w:rPr>
                <w:sz w:val="20"/>
                <w:szCs w:val="20"/>
                <w:color w:val="auto"/>
              </w:rPr>
            </w:pPr>
            <w:r>
              <w:rPr>
                <w:rFonts w:ascii="Arial" w:cs="Arial" w:eastAsia="Arial" w:hAnsi="Arial"/>
                <w:sz w:val="17"/>
                <w:szCs w:val="17"/>
                <w:color w:val="0000FF"/>
              </w:rPr>
              <w:t>299,761</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vMerge w:val="restart"/>
          </w:tcPr>
          <w:p>
            <w:pPr>
              <w:jc w:val="center"/>
              <w:ind w:left="480"/>
              <w:spacing w:after="0"/>
              <w:rPr>
                <w:sz w:val="20"/>
                <w:szCs w:val="20"/>
                <w:color w:val="auto"/>
              </w:rPr>
            </w:pPr>
            <w:r>
              <w:rPr>
                <w:rFonts w:ascii="Arial" w:cs="Arial" w:eastAsia="Arial" w:hAnsi="Arial"/>
                <w:sz w:val="17"/>
                <w:szCs w:val="17"/>
                <w:color w:val="0000FF"/>
                <w:w w:val="91"/>
              </w:rPr>
              <w:t>01/18/2022</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677</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50.1478</w:t>
            </w:r>
            <w:r>
              <w:rPr>
                <w:rFonts w:ascii="Arial" w:cs="Arial" w:eastAsia="Arial" w:hAnsi="Arial"/>
                <w:sz w:val="22"/>
                <w:szCs w:val="22"/>
                <w:color w:val="008000"/>
                <w:w w:val="87"/>
                <w:vertAlign w:val="superscript"/>
              </w:rPr>
              <w:t>(4)</w:t>
            </w:r>
          </w:p>
        </w:tc>
        <w:tc>
          <w:tcPr>
            <w:tcW w:w="1140" w:type="dxa"/>
            <w:vAlign w:val="bottom"/>
            <w:vMerge w:val="restart"/>
          </w:tcPr>
          <w:p>
            <w:pPr>
              <w:jc w:val="right"/>
              <w:ind w:right="225"/>
              <w:spacing w:after="0"/>
              <w:rPr>
                <w:sz w:val="20"/>
                <w:szCs w:val="20"/>
                <w:color w:val="auto"/>
              </w:rPr>
            </w:pPr>
            <w:r>
              <w:rPr>
                <w:rFonts w:ascii="Arial" w:cs="Arial" w:eastAsia="Arial" w:hAnsi="Arial"/>
                <w:sz w:val="17"/>
                <w:szCs w:val="17"/>
                <w:color w:val="0000FF"/>
              </w:rPr>
              <w:t>299,084</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Jason</w:t>
            </w:r>
          </w:p>
        </w:tc>
        <w:tc>
          <w:tcPr>
            <w:tcW w:w="0" w:type="dxa"/>
            <w:vAlign w:val="bottom"/>
          </w:tcPr>
          <w:p>
            <w:pPr>
              <w:spacing w:after="0"/>
              <w:rPr>
                <w:sz w:val="1"/>
                <w:szCs w:val="1"/>
                <w:color w:val="auto"/>
              </w:rPr>
            </w:pPr>
          </w:p>
        </w:tc>
      </w:tr>
      <w:tr>
        <w:trPr>
          <w:trHeight w:val="168"/>
        </w:trPr>
        <w:tc>
          <w:tcPr>
            <w:tcW w:w="23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7"/>
                <w:szCs w:val="17"/>
                <w:color w:val="0000FF"/>
              </w:rPr>
              <w:t>Eric</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80"/>
              <w:spacing w:after="0"/>
              <w:rPr>
                <w:sz w:val="20"/>
                <w:szCs w:val="20"/>
                <w:color w:val="auto"/>
              </w:rPr>
            </w:pPr>
            <w:r>
              <w:rPr>
                <w:rFonts w:ascii="Arial" w:cs="Arial" w:eastAsia="Arial" w:hAnsi="Arial"/>
                <w:sz w:val="17"/>
                <w:szCs w:val="17"/>
                <w:color w:val="0000FF"/>
                <w:w w:val="91"/>
              </w:rPr>
              <w:t>01/18/2022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(7)</w:t>
            </w:r>
          </w:p>
        </w:tc>
        <w:tc>
          <w:tcPr>
            <w:tcW w:w="720" w:type="dxa"/>
            <w:vAlign w:val="bottom"/>
          </w:tcPr>
          <w:p>
            <w:pPr>
              <w:jc w:val="center"/>
              <w:spacing w:after="0"/>
              <w:rPr>
                <w:sz w:val="20"/>
                <w:szCs w:val="20"/>
                <w:color w:val="auto"/>
              </w:rPr>
            </w:pPr>
            <w:r>
              <w:rPr>
                <w:rFonts w:ascii="Arial" w:cs="Arial" w:eastAsia="Arial" w:hAnsi="Arial"/>
                <w:sz w:val="17"/>
                <w:szCs w:val="17"/>
                <w:color w:val="0000FF"/>
                <w:w w:val="94"/>
              </w:rPr>
              <w:t>91</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51.9619</w:t>
            </w:r>
            <w:r>
              <w:rPr>
                <w:rFonts w:ascii="Arial" w:cs="Arial" w:eastAsia="Arial" w:hAnsi="Arial"/>
                <w:sz w:val="22"/>
                <w:szCs w:val="22"/>
                <w:color w:val="008000"/>
                <w:w w:val="87"/>
                <w:vertAlign w:val="superscript"/>
              </w:rPr>
              <w:t>(6)</w:t>
            </w:r>
          </w:p>
        </w:tc>
        <w:tc>
          <w:tcPr>
            <w:tcW w:w="1140" w:type="dxa"/>
            <w:vAlign w:val="bottom"/>
          </w:tcPr>
          <w:p>
            <w:pPr>
              <w:jc w:val="right"/>
              <w:ind w:right="225"/>
              <w:spacing w:after="0"/>
              <w:rPr>
                <w:sz w:val="20"/>
                <w:szCs w:val="20"/>
                <w:color w:val="auto"/>
              </w:rPr>
            </w:pPr>
            <w:r>
              <w:rPr>
                <w:rFonts w:ascii="Arial" w:cs="Arial" w:eastAsia="Arial" w:hAnsi="Arial"/>
                <w:sz w:val="17"/>
                <w:szCs w:val="17"/>
                <w:color w:val="0000FF"/>
              </w:rPr>
              <w:t>299,909</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80"/>
              <w:spacing w:after="0"/>
              <w:rPr>
                <w:sz w:val="20"/>
                <w:szCs w:val="20"/>
                <w:color w:val="auto"/>
              </w:rPr>
            </w:pPr>
            <w:r>
              <w:rPr>
                <w:rFonts w:ascii="Arial" w:cs="Arial" w:eastAsia="Arial" w:hAnsi="Arial"/>
                <w:sz w:val="17"/>
                <w:szCs w:val="17"/>
                <w:color w:val="0000FF"/>
                <w:w w:val="91"/>
              </w:rPr>
              <w:t>01/18/2022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(7)</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149</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51.1551</w:t>
            </w:r>
            <w:r>
              <w:rPr>
                <w:rFonts w:ascii="Arial" w:cs="Arial" w:eastAsia="Arial" w:hAnsi="Arial"/>
                <w:sz w:val="22"/>
                <w:szCs w:val="22"/>
                <w:color w:val="008000"/>
                <w:w w:val="87"/>
                <w:vertAlign w:val="superscript"/>
              </w:rPr>
              <w:t>(3)</w:t>
            </w:r>
          </w:p>
        </w:tc>
        <w:tc>
          <w:tcPr>
            <w:tcW w:w="1140" w:type="dxa"/>
            <w:vAlign w:val="bottom"/>
          </w:tcPr>
          <w:p>
            <w:pPr>
              <w:jc w:val="right"/>
              <w:ind w:right="225"/>
              <w:spacing w:after="0"/>
              <w:rPr>
                <w:sz w:val="20"/>
                <w:szCs w:val="20"/>
                <w:color w:val="auto"/>
              </w:rPr>
            </w:pPr>
            <w:r>
              <w:rPr>
                <w:rFonts w:ascii="Arial" w:cs="Arial" w:eastAsia="Arial" w:hAnsi="Arial"/>
                <w:sz w:val="17"/>
                <w:szCs w:val="17"/>
                <w:color w:val="0000FF"/>
              </w:rPr>
              <w:t>299,760</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Sophie</w:t>
            </w:r>
          </w:p>
        </w:tc>
        <w:tc>
          <w:tcPr>
            <w:tcW w:w="0" w:type="dxa"/>
            <w:vAlign w:val="bottom"/>
          </w:tcPr>
          <w:p>
            <w:pPr>
              <w:spacing w:after="0"/>
              <w:rPr>
                <w:sz w:val="1"/>
                <w:szCs w:val="1"/>
                <w:color w:val="auto"/>
              </w:rPr>
            </w:pPr>
          </w:p>
        </w:tc>
      </w:tr>
      <w:tr>
        <w:trPr>
          <w:trHeight w:val="213"/>
        </w:trPr>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jc w:val="center"/>
              <w:ind w:left="480"/>
              <w:spacing w:after="0"/>
              <w:rPr>
                <w:sz w:val="20"/>
                <w:szCs w:val="20"/>
                <w:color w:val="auto"/>
              </w:rPr>
            </w:pPr>
            <w:r>
              <w:rPr>
                <w:rFonts w:ascii="Arial" w:cs="Arial" w:eastAsia="Arial" w:hAnsi="Arial"/>
                <w:sz w:val="17"/>
                <w:szCs w:val="17"/>
                <w:color w:val="0000FF"/>
                <w:w w:val="91"/>
              </w:rPr>
              <w:t>01/18/2022</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S</w:t>
            </w:r>
            <w:r>
              <w:rPr>
                <w:rFonts w:ascii="Arial" w:cs="Arial" w:eastAsia="Arial" w:hAnsi="Arial"/>
                <w:sz w:val="11"/>
                <w:szCs w:val="11"/>
                <w:color w:val="008000"/>
              </w:rPr>
              <w:t>(7)</w:t>
            </w:r>
          </w:p>
        </w:tc>
        <w:tc>
          <w:tcPr>
            <w:tcW w:w="720" w:type="dxa"/>
            <w:vAlign w:val="bottom"/>
          </w:tcPr>
          <w:p>
            <w:pPr>
              <w:jc w:val="center"/>
              <w:spacing w:after="0"/>
              <w:rPr>
                <w:sz w:val="20"/>
                <w:szCs w:val="20"/>
                <w:color w:val="auto"/>
              </w:rPr>
            </w:pPr>
            <w:r>
              <w:rPr>
                <w:rFonts w:ascii="Arial" w:cs="Arial" w:eastAsia="Arial" w:hAnsi="Arial"/>
                <w:sz w:val="17"/>
                <w:szCs w:val="17"/>
                <w:color w:val="0000FF"/>
                <w:w w:val="91"/>
              </w:rPr>
              <w:t>676</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50.1474</w:t>
            </w:r>
            <w:r>
              <w:rPr>
                <w:rFonts w:ascii="Arial" w:cs="Arial" w:eastAsia="Arial" w:hAnsi="Arial"/>
                <w:sz w:val="22"/>
                <w:szCs w:val="22"/>
                <w:color w:val="008000"/>
                <w:w w:val="87"/>
                <w:vertAlign w:val="superscript"/>
              </w:rPr>
              <w:t>(4)</w:t>
            </w:r>
          </w:p>
        </w:tc>
        <w:tc>
          <w:tcPr>
            <w:tcW w:w="1140" w:type="dxa"/>
            <w:vAlign w:val="bottom"/>
          </w:tcPr>
          <w:p>
            <w:pPr>
              <w:jc w:val="right"/>
              <w:ind w:right="225"/>
              <w:spacing w:after="0"/>
              <w:rPr>
                <w:sz w:val="20"/>
                <w:szCs w:val="20"/>
                <w:color w:val="auto"/>
              </w:rPr>
            </w:pPr>
            <w:r>
              <w:rPr>
                <w:rFonts w:ascii="Arial" w:cs="Arial" w:eastAsia="Arial" w:hAnsi="Arial"/>
                <w:sz w:val="17"/>
                <w:szCs w:val="17"/>
                <w:color w:val="0000FF"/>
              </w:rPr>
              <w:t>299,084</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Anna</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2020</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5"/>
        </w:trPr>
        <w:tc>
          <w:tcPr>
            <w:tcW w:w="2360" w:type="dxa"/>
            <w:vAlign w:val="bottom"/>
            <w:tcBorders>
              <w:bottom w:val="single" w:sz="8" w:color="808080"/>
            </w:tcBorders>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25"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7272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7272655"/>
                    </a:xfrm>
                    <a:prstGeom prst="rect">
                      <a:avLst/>
                    </a:prstGeom>
                    <a:noFill/>
                  </pic:spPr>
                </pic:pic>
              </a:graphicData>
            </a:graphic>
          </wp:anchor>
        </w:drawing>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01/18/2022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(8)</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4"/>
              </w:rPr>
              <w:t>95</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51.9592</w:t>
            </w:r>
            <w:r>
              <w:rPr>
                <w:rFonts w:ascii="Arial" w:cs="Arial" w:eastAsia="Arial" w:hAnsi="Arial"/>
                <w:sz w:val="22"/>
                <w:szCs w:val="22"/>
                <w:color w:val="008000"/>
                <w:w w:val="94"/>
                <w:vertAlign w:val="superscript"/>
              </w:rPr>
              <w:t>(6)</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299,905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01/18/2022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(8)</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156</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51.1508</w:t>
            </w:r>
            <w:r>
              <w:rPr>
                <w:rFonts w:ascii="Arial" w:cs="Arial" w:eastAsia="Arial" w:hAnsi="Arial"/>
                <w:sz w:val="22"/>
                <w:szCs w:val="22"/>
                <w:color w:val="008000"/>
                <w:w w:val="94"/>
                <w:vertAlign w:val="superscript"/>
              </w:rPr>
              <w:t>(3)</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299,749</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01/18/2022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(8)</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694</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50.1424</w:t>
            </w:r>
            <w:r>
              <w:rPr>
                <w:rFonts w:ascii="Arial" w:cs="Arial" w:eastAsia="Arial" w:hAnsi="Arial"/>
                <w:sz w:val="22"/>
                <w:szCs w:val="22"/>
                <w:color w:val="008000"/>
                <w:w w:val="94"/>
                <w:vertAlign w:val="superscript"/>
              </w:rPr>
              <w:t>(4)</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299,055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Zuriff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01/18/2022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(9)</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273</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51.9614</w:t>
            </w:r>
            <w:r>
              <w:rPr>
                <w:rFonts w:ascii="Arial" w:cs="Arial" w:eastAsia="Arial" w:hAnsi="Arial"/>
                <w:sz w:val="22"/>
                <w:szCs w:val="22"/>
                <w:color w:val="008000"/>
                <w:w w:val="94"/>
                <w:vertAlign w:val="superscript"/>
              </w:rPr>
              <w:t>(6)</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200,903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01/18/2022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(9)</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468</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51.1471</w:t>
            </w:r>
            <w:r>
              <w:rPr>
                <w:rFonts w:ascii="Arial" w:cs="Arial" w:eastAsia="Arial" w:hAnsi="Arial"/>
                <w:sz w:val="22"/>
                <w:szCs w:val="22"/>
                <w:color w:val="008000"/>
                <w:w w:val="94"/>
                <w:vertAlign w:val="superscript"/>
              </w:rPr>
              <w:t>(3)</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200,435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01/18/2022</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(9)</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2,040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50.1444</w:t>
            </w:r>
            <w:r>
              <w:rPr>
                <w:rFonts w:ascii="Arial" w:cs="Arial" w:eastAsia="Arial" w:hAnsi="Arial"/>
                <w:sz w:val="22"/>
                <w:szCs w:val="22"/>
                <w:color w:val="008000"/>
                <w:w w:val="94"/>
                <w:vertAlign w:val="superscript"/>
              </w:rPr>
              <w:t>(4)</w:t>
            </w:r>
          </w:p>
        </w:tc>
        <w:tc>
          <w:tcPr>
            <w:tcW w:w="11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198,395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ZFI</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$51.81 to $52.21,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(2), (3), (4) and (6)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$50.64 to $51.62,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$49.63 to $50.63,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the Jason Eric Zuriff Trust at least 30 days prior to the trading date.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$51.81 to $52.21,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Sophia Anna Zuriff 2020 Trust at least 30 days prior to the trading date.</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 trading plan adopted by the Zuriff Family 2020 Trust at least 30 days prior to the trading date.</w:t>
      </w:r>
    </w:p>
    <w:p>
      <w:pPr>
        <w:spacing w:after="0" w:line="61"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 trading plan adopted by ZFI Capital, L.P. at least 30 days prior to the trading 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01/21/2022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7" w:right="359" w:bottom="42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7022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2022-01-21T15:44:11Z</dcterms:created>
  <dcterms:modified xsi:type="dcterms:W3CDTF">2022-01-21T15:44:11Z</dcterms:modified>
</cp:coreProperties>
</file>