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Driscoll Craig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7529 STANDISH PLACE, SUITE 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grant. All of the shares underlying the RSUs will vest on June 14, 2022, subject to the Reporting Person's continuous service.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43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2022-03-17T19:54:21Z</dcterms:created>
  <dcterms:modified xsi:type="dcterms:W3CDTF">2022-03-17T19:54:21Z</dcterms:modified>
</cp:coreProperties>
</file>