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UNITED STATES</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08"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SCHEDULE 13G</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20"/>
          <w:szCs w:val="20"/>
          <w:color w:val="auto"/>
        </w:rPr>
        <w:t>(Amendment No. )</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0"/>
          <w:szCs w:val="20"/>
          <w:color w:val="auto"/>
        </w:rPr>
        <w:t>Xometry, Inc.</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0"/>
          <w:szCs w:val="20"/>
          <w:color w:val="auto"/>
        </w:rPr>
        <w:t>COMMON STOCK</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0"/>
          <w:szCs w:val="20"/>
          <w:color w:val="auto"/>
        </w:rPr>
        <w:t>98423F109</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0"/>
          <w:szCs w:val="20"/>
          <w:color w:val="auto"/>
        </w:rPr>
        <w:t>June 30, 2021</w:t>
      </w:r>
    </w:p>
    <w:p>
      <w:pPr>
        <w:spacing w:after="0" w:line="108" w:lineRule="exact"/>
        <w:rPr>
          <w:sz w:val="24"/>
          <w:szCs w:val="24"/>
          <w:color w:val="auto"/>
        </w:rPr>
      </w:pPr>
    </w:p>
    <w:p>
      <w:pPr>
        <w:spacing w:after="0"/>
        <w:rPr>
          <w:sz w:val="20"/>
          <w:szCs w:val="20"/>
          <w:color w:val="auto"/>
        </w:rPr>
      </w:pPr>
      <w:r>
        <w:rPr>
          <w:rFonts w:ascii="Arial" w:cs="Arial" w:eastAsia="Arial" w:hAnsi="Arial"/>
          <w:sz w:val="20"/>
          <w:szCs w:val="20"/>
          <w:color w:val="auto"/>
        </w:rPr>
        <w:t>(Date of Event which Requires Filing of Statement)</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w:t>
      </w:r>
    </w:p>
    <w:p>
      <w:pPr>
        <w:spacing w:after="0" w:line="119" w:lineRule="exact"/>
        <w:rPr>
          <w:sz w:val="24"/>
          <w:szCs w:val="24"/>
          <w:color w:val="auto"/>
        </w:rPr>
      </w:pPr>
    </w:p>
    <w:p>
      <w:pPr>
        <w:spacing w:after="0"/>
        <w:rPr>
          <w:sz w:val="20"/>
          <w:szCs w:val="20"/>
          <w:color w:val="auto"/>
        </w:rPr>
      </w:pPr>
      <w:r>
        <w:rPr>
          <w:rFonts w:ascii="Arial" w:cs="Arial" w:eastAsia="Arial" w:hAnsi="Arial"/>
          <w:sz w:val="20"/>
          <w:szCs w:val="20"/>
          <w:color w:val="auto"/>
        </w:rPr>
        <w:t>Schedule is filed:</w:t>
      </w:r>
    </w:p>
    <w:p>
      <w:pPr>
        <w:spacing w:after="0" w:line="121" w:lineRule="exact"/>
        <w:rPr>
          <w:sz w:val="24"/>
          <w:szCs w:val="24"/>
          <w:color w:val="auto"/>
        </w:rPr>
      </w:pPr>
    </w:p>
    <w:p>
      <w:pPr>
        <w:jc w:val="both"/>
        <w:ind w:left="340" w:right="8479" w:hanging="332"/>
        <w:spacing w:after="0" w:line="388" w:lineRule="auto"/>
        <w:tabs>
          <w:tab w:leader="none" w:pos="28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 - 1(b) Rule 13d - 1(c) Rule 13d - 1(d)</w:t>
      </w:r>
    </w:p>
    <w:p>
      <w:pPr>
        <w:spacing w:after="0" w:line="331" w:lineRule="exact"/>
        <w:rPr>
          <w:sz w:val="24"/>
          <w:szCs w:val="24"/>
          <w:color w:val="auto"/>
        </w:rPr>
      </w:pPr>
    </w:p>
    <w:p>
      <w:pPr>
        <w:spacing w:after="0"/>
        <w:rPr>
          <w:sz w:val="20"/>
          <w:szCs w:val="20"/>
          <w:color w:val="auto"/>
        </w:rPr>
      </w:pPr>
      <w:r>
        <w:rPr>
          <w:rFonts w:ascii="Arial" w:cs="Arial" w:eastAsia="Arial" w:hAnsi="Arial"/>
          <w:sz w:val="20"/>
          <w:szCs w:val="20"/>
          <w:color w:val="auto"/>
        </w:rPr>
        <w:t>1. Name of Reporting Person</w:t>
      </w:r>
    </w:p>
    <w:p>
      <w:pPr>
        <w:spacing w:after="0" w:line="108" w:lineRule="exact"/>
        <w:rPr>
          <w:sz w:val="24"/>
          <w:szCs w:val="24"/>
          <w:color w:val="auto"/>
        </w:rPr>
      </w:pPr>
    </w:p>
    <w:p>
      <w:pPr>
        <w:spacing w:after="0"/>
        <w:rPr>
          <w:sz w:val="20"/>
          <w:szCs w:val="20"/>
          <w:color w:val="auto"/>
        </w:rPr>
      </w:pPr>
      <w:r>
        <w:rPr>
          <w:rFonts w:ascii="Arial" w:cs="Arial" w:eastAsia="Arial" w:hAnsi="Arial"/>
          <w:sz w:val="20"/>
          <w:szCs w:val="20"/>
          <w:color w:val="auto"/>
        </w:rPr>
        <w:t>T. ROWE PRICE ASSOCIATES, INC.</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52-0556948</w:t>
      </w:r>
    </w:p>
    <w:p>
      <w:pPr>
        <w:spacing w:after="0" w:line="200" w:lineRule="exact"/>
        <w:rPr>
          <w:sz w:val="24"/>
          <w:szCs w:val="24"/>
          <w:color w:val="auto"/>
        </w:rPr>
      </w:pPr>
    </w:p>
    <w:p>
      <w:pPr>
        <w:spacing w:after="0" w:line="25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2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08" w:lineRule="exact"/>
        <w:rPr>
          <w:sz w:val="24"/>
          <w:szCs w:val="24"/>
          <w:color w:val="auto"/>
        </w:rPr>
      </w:pPr>
    </w:p>
    <w:p>
      <w:pPr>
        <w:spacing w:after="0"/>
        <w:rPr>
          <w:sz w:val="20"/>
          <w:szCs w:val="20"/>
          <w:color w:val="auto"/>
        </w:rPr>
      </w:pPr>
      <w:r>
        <w:rPr>
          <w:rFonts w:ascii="Arial" w:cs="Arial" w:eastAsia="Arial" w:hAnsi="Arial"/>
          <w:sz w:val="20"/>
          <w:szCs w:val="20"/>
          <w:color w:val="auto"/>
        </w:rPr>
        <w:t>Maryland</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9"/>
          <w:szCs w:val="19"/>
          <w:color w:val="auto"/>
        </w:rPr>
        <w:t>Number of Shares Beneficially Owned by Each Reporting Person With</w:t>
      </w:r>
    </w:p>
    <w:p>
      <w:pPr>
        <w:spacing w:after="0" w:line="200" w:lineRule="exact"/>
        <w:rPr>
          <w:sz w:val="24"/>
          <w:szCs w:val="24"/>
          <w:color w:val="auto"/>
        </w:rPr>
      </w:pPr>
    </w:p>
    <w:p>
      <w:pPr>
        <w:spacing w:after="0" w:line="27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Voting Power* 1,090,366</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Voting Power* 0</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Dispositive Power* 5,520,735</w:t>
      </w:r>
    </w:p>
    <w:p>
      <w:pPr>
        <w:sectPr>
          <w:pgSz w:w="11900" w:h="16838" w:orient="portrait"/>
          <w:cols w:equalWidth="0" w:num="1">
            <w:col w:w="10139"/>
          </w:cols>
          <w:pgMar w:left="320" w:top="230" w:right="1440" w:bottom="221" w:gutter="0" w:footer="0" w:header="0"/>
        </w:sectPr>
      </w:pPr>
    </w:p>
    <w:bookmarkStart w:id="1" w:name="page2"/>
    <w:bookmarkEnd w:id="1"/>
    <w:p>
      <w:pPr>
        <w:ind w:left="220" w:hanging="212"/>
        <w:spacing w:after="0"/>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200" w:lineRule="exact"/>
        <w:rPr>
          <w:rFonts w:ascii="Arial" w:cs="Arial" w:eastAsia="Arial" w:hAnsi="Arial"/>
          <w:sz w:val="20"/>
          <w:szCs w:val="20"/>
          <w:color w:val="auto"/>
        </w:rPr>
      </w:pPr>
    </w:p>
    <w:p>
      <w:pPr>
        <w:spacing w:after="0" w:line="259" w:lineRule="exact"/>
        <w:rPr>
          <w:rFonts w:ascii="Arial" w:cs="Arial" w:eastAsia="Arial" w:hAnsi="Arial"/>
          <w:sz w:val="20"/>
          <w:szCs w:val="20"/>
          <w:color w:val="auto"/>
        </w:rPr>
      </w:pPr>
    </w:p>
    <w:p>
      <w:pPr>
        <w:ind w:right="4159" w:firstLine="8"/>
        <w:spacing w:after="0" w:line="373" w:lineRule="auto"/>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5,520,735</w:t>
      </w:r>
    </w:p>
    <w:p>
      <w:pPr>
        <w:spacing w:after="0" w:line="324" w:lineRule="exact"/>
        <w:rPr>
          <w:rFonts w:ascii="Arial" w:cs="Arial" w:eastAsia="Arial" w:hAnsi="Arial"/>
          <w:sz w:val="20"/>
          <w:szCs w:val="20"/>
          <w:color w:val="auto"/>
        </w:rPr>
      </w:pPr>
    </w:p>
    <w:p>
      <w:pPr>
        <w:ind w:left="340" w:hanging="332"/>
        <w:spacing w:after="0"/>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w:t>
      </w:r>
    </w:p>
    <w:p>
      <w:pPr>
        <w:spacing w:after="0" w:line="13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NOT APPLICABLE</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13.7%</w:t>
      </w: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2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*Any shares reported in Items 5 and 6 are also reported in Item 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1. Name of Reporting Person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52-0791372</w:t>
      </w:r>
    </w:p>
    <w:p>
      <w:pPr>
        <w:spacing w:after="0" w:line="200" w:lineRule="exact"/>
        <w:rPr>
          <w:sz w:val="20"/>
          <w:szCs w:val="20"/>
          <w:color w:val="auto"/>
        </w:rPr>
      </w:pPr>
    </w:p>
    <w:p>
      <w:pPr>
        <w:spacing w:after="0" w:line="25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2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200" w:lineRule="exact"/>
        <w:rPr>
          <w:sz w:val="20"/>
          <w:szCs w:val="20"/>
          <w:color w:val="auto"/>
        </w:rPr>
      </w:pPr>
    </w:p>
    <w:p>
      <w:pPr>
        <w:spacing w:after="0" w:line="25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Voting Power* 2,487,535</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Voting Power* 0</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Sole Dispositive Power* 0</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right="4159" w:firstLine="8"/>
        <w:spacing w:after="0" w:line="373" w:lineRule="auto"/>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2,487,535</w:t>
      </w:r>
    </w:p>
    <w:p>
      <w:pPr>
        <w:spacing w:after="0" w:line="324"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w:t>
      </w:r>
    </w:p>
    <w:p>
      <w:pPr>
        <w:spacing w:after="0" w:line="13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NOT APPLICABLE</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6.1%</w:t>
      </w: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2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IV</w:t>
      </w:r>
    </w:p>
    <w:p>
      <w:pPr>
        <w:sectPr>
          <w:pgSz w:w="11900" w:h="16838" w:orient="portrait"/>
          <w:cols w:equalWidth="0" w:num="1">
            <w:col w:w="10139"/>
          </w:cols>
          <w:pgMar w:left="320" w:top="121" w:right="1440" w:bottom="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*Any shares reported in Items 5 and 6 are also reported in Item 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1(a) 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Xometry, Inc.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7951 CESSNA AVENUE, GAITHERSBURG, MD, 20879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2(a) Name of Person(s) Filing:</w:t>
      </w:r>
    </w:p>
    <w:p>
      <w:pPr>
        <w:spacing w:after="0" w:line="12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 ROWE PRICE ASSOCIATES, INC. ("Price Associates")</w:t>
      </w:r>
    </w:p>
    <w:p>
      <w:pPr>
        <w:spacing w:after="0" w:line="107" w:lineRule="exact"/>
        <w:rPr>
          <w:rFonts w:ascii="Arial" w:cs="Arial" w:eastAsia="Arial" w:hAnsi="Arial"/>
          <w:sz w:val="20"/>
          <w:szCs w:val="20"/>
          <w:color w:val="auto"/>
        </w:rPr>
      </w:pPr>
    </w:p>
    <w:p>
      <w:pPr>
        <w:ind w:left="300" w:hanging="292"/>
        <w:spacing w:after="0"/>
        <w:tabs>
          <w:tab w:leader="none" w:pos="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 ROWE PRICE NEW HORIZONS FUND, INC.</w:t>
      </w:r>
    </w:p>
    <w:p>
      <w:pPr>
        <w:spacing w:after="0" w:line="200" w:lineRule="exact"/>
        <w:rPr>
          <w:sz w:val="20"/>
          <w:szCs w:val="20"/>
          <w:color w:val="auto"/>
        </w:rPr>
      </w:pPr>
    </w:p>
    <w:p>
      <w:pPr>
        <w:spacing w:after="0" w:line="272" w:lineRule="exact"/>
        <w:rPr>
          <w:sz w:val="20"/>
          <w:szCs w:val="20"/>
          <w:color w:val="auto"/>
        </w:rPr>
      </w:pPr>
    </w:p>
    <w:p>
      <w:pPr>
        <w:ind w:right="3299"/>
        <w:spacing w:after="0" w:line="378" w:lineRule="auto"/>
        <w:rPr>
          <w:sz w:val="20"/>
          <w:szCs w:val="20"/>
          <w:color w:val="auto"/>
        </w:rPr>
      </w:pPr>
      <w:r>
        <w:rPr>
          <w:rFonts w:ascii="Arial" w:cs="Arial" w:eastAsia="Arial" w:hAnsi="Arial"/>
          <w:sz w:val="19"/>
          <w:szCs w:val="19"/>
          <w:color w:val="auto"/>
        </w:rPr>
        <w:t>X Attached as Exhibit A is a copy of an agreement between the Persons Filing (as specified hereinabove) that this Schedule 13G is being filed on behalf</w:t>
      </w:r>
    </w:p>
    <w:p>
      <w:pPr>
        <w:ind w:left="340"/>
        <w:spacing w:after="0"/>
        <w:rPr>
          <w:sz w:val="20"/>
          <w:szCs w:val="20"/>
          <w:color w:val="auto"/>
        </w:rPr>
      </w:pPr>
      <w:r>
        <w:rPr>
          <w:rFonts w:ascii="Arial" w:cs="Arial" w:eastAsia="Arial" w:hAnsi="Arial"/>
          <w:sz w:val="20"/>
          <w:szCs w:val="20"/>
          <w:color w:val="auto"/>
        </w:rPr>
        <w:t>of each of them.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2(b) Address of Principal Business Office: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100 E. Pratt Street, Baltimore, MD 21202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2(c) Citizenship or Place of Organization:</w:t>
      </w:r>
    </w:p>
    <w:p>
      <w:pPr>
        <w:spacing w:after="0" w:line="121"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Maryland</w:t>
      </w:r>
    </w:p>
    <w:p>
      <w:pPr>
        <w:spacing w:after="0" w:line="107" w:lineRule="exact"/>
        <w:rPr>
          <w:rFonts w:ascii="Arial" w:cs="Arial" w:eastAsia="Arial" w:hAnsi="Arial"/>
          <w:sz w:val="20"/>
          <w:szCs w:val="20"/>
          <w:color w:val="auto"/>
        </w:rPr>
      </w:pPr>
    </w:p>
    <w:p>
      <w:pPr>
        <w:ind w:left="300" w:hanging="292"/>
        <w:spacing w:after="0"/>
        <w:tabs>
          <w:tab w:leader="none" w:pos="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Maryland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Item 2(d) Title of Class of Securities: COMMON STOCK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2(e) Cusip Number: 98423F109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3: The person filing this Schedule 13G is an:</w:t>
      </w:r>
    </w:p>
    <w:p>
      <w:pPr>
        <w:spacing w:after="0" w:line="121" w:lineRule="exact"/>
        <w:rPr>
          <w:sz w:val="20"/>
          <w:szCs w:val="20"/>
          <w:color w:val="auto"/>
        </w:rPr>
      </w:pPr>
    </w:p>
    <w:p>
      <w:pPr>
        <w:ind w:right="4099"/>
        <w:spacing w:after="0" w:line="359" w:lineRule="auto"/>
        <w:rPr>
          <w:sz w:val="20"/>
          <w:szCs w:val="20"/>
          <w:color w:val="auto"/>
        </w:rPr>
      </w:pPr>
      <w:r>
        <w:rPr>
          <w:rFonts w:ascii="Arial" w:cs="Arial" w:eastAsia="Arial" w:hAnsi="Arial"/>
          <w:sz w:val="20"/>
          <w:szCs w:val="20"/>
          <w:color w:val="auto"/>
        </w:rPr>
        <w:t>X Investment Adviser registered under Section 203 of the Investment Advisers Act of 1940</w:t>
      </w:r>
    </w:p>
    <w:p>
      <w:pPr>
        <w:ind w:right="4119"/>
        <w:spacing w:after="0" w:line="373" w:lineRule="auto"/>
        <w:rPr>
          <w:sz w:val="20"/>
          <w:szCs w:val="20"/>
          <w:color w:val="auto"/>
        </w:rPr>
      </w:pPr>
      <w:r>
        <w:rPr>
          <w:rFonts w:ascii="Arial" w:cs="Arial" w:eastAsia="Arial" w:hAnsi="Arial"/>
          <w:sz w:val="20"/>
          <w:szCs w:val="20"/>
          <w:color w:val="auto"/>
        </w:rPr>
        <w:t>X Investment Company registered under Section 8 of the Investment Company Act of 1940</w:t>
      </w:r>
    </w:p>
    <w:p>
      <w:pPr>
        <w:spacing w:after="0" w:line="325" w:lineRule="exact"/>
        <w:rPr>
          <w:sz w:val="20"/>
          <w:szCs w:val="20"/>
          <w:color w:val="auto"/>
        </w:rPr>
      </w:pPr>
    </w:p>
    <w:p>
      <w:pPr>
        <w:ind w:left="340" w:right="3899" w:hanging="323"/>
        <w:spacing w:after="0" w:line="373" w:lineRule="auto"/>
        <w:rPr>
          <w:sz w:val="20"/>
          <w:szCs w:val="20"/>
          <w:color w:val="auto"/>
        </w:rPr>
      </w:pPr>
      <w:r>
        <w:rPr>
          <w:rFonts w:ascii="Arial" w:cs="Arial" w:eastAsia="Arial" w:hAnsi="Arial"/>
          <w:sz w:val="20"/>
          <w:szCs w:val="20"/>
          <w:color w:val="auto"/>
        </w:rPr>
        <w:t>Item 4: Reference is made to Items 5-11 on the preceding pages of this Schedule 13G.</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Item 5: Ownership of Five Percent or Less of a Class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6: Ownership of More than Five Percent on Behalf of Another Person</w:t>
      </w:r>
    </w:p>
    <w:p>
      <w:pPr>
        <w:spacing w:after="0" w:line="200" w:lineRule="exact"/>
        <w:rPr>
          <w:sz w:val="20"/>
          <w:szCs w:val="20"/>
          <w:color w:val="auto"/>
        </w:rPr>
      </w:pPr>
    </w:p>
    <w:p>
      <w:pPr>
        <w:spacing w:after="0" w:line="272" w:lineRule="exact"/>
        <w:rPr>
          <w:sz w:val="20"/>
          <w:szCs w:val="20"/>
          <w:color w:val="auto"/>
        </w:rPr>
      </w:pPr>
    </w:p>
    <w:p>
      <w:pPr>
        <w:ind w:left="340" w:right="3859" w:hanging="332"/>
        <w:spacing w:after="0" w:line="387" w:lineRule="auto"/>
        <w:tabs>
          <w:tab w:leader="none" w:pos="3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ultimate power to direct the receipt of dividends paid with</w:t>
      </w:r>
    </w:p>
    <w:p>
      <w:pPr>
        <w:sectPr>
          <w:pgSz w:w="11900" w:h="16838" w:orient="portrait"/>
          <w:cols w:equalWidth="0" w:num="1">
            <w:col w:w="10139"/>
          </w:cols>
          <w:pgMar w:left="320" w:top="473" w:right="1440" w:bottom="0" w:gutter="0" w:footer="0" w:header="0"/>
        </w:sectPr>
      </w:pPr>
    </w:p>
    <w:bookmarkStart w:id="3" w:name="page4"/>
    <w:bookmarkEnd w:id="3"/>
    <w:p>
      <w:pPr>
        <w:ind w:left="340" w:right="3499"/>
        <w:spacing w:after="0" w:line="364" w:lineRule="auto"/>
        <w:rPr>
          <w:sz w:val="20"/>
          <w:szCs w:val="20"/>
          <w:color w:val="auto"/>
        </w:rPr>
      </w:pPr>
      <w:r>
        <w:rPr>
          <w:rFonts w:ascii="Arial" w:cs="Arial" w:eastAsia="Arial" w:hAnsi="Arial"/>
          <w:sz w:val="20"/>
          <w:szCs w:val="20"/>
          <w:color w:val="auto"/>
        </w:rPr>
        <w:t>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336" w:lineRule="exact"/>
        <w:rPr>
          <w:sz w:val="20"/>
          <w:szCs w:val="20"/>
          <w:color w:val="auto"/>
        </w:rPr>
      </w:pPr>
    </w:p>
    <w:p>
      <w:pPr>
        <w:ind w:left="340" w:right="3419"/>
        <w:spacing w:after="0" w:line="364" w:lineRule="auto"/>
        <w:rPr>
          <w:sz w:val="20"/>
          <w:szCs w:val="20"/>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335" w:lineRule="exact"/>
        <w:rPr>
          <w:sz w:val="20"/>
          <w:szCs w:val="20"/>
          <w:color w:val="auto"/>
        </w:rPr>
      </w:pPr>
    </w:p>
    <w:p>
      <w:pPr>
        <w:ind w:left="340" w:right="3739" w:hanging="332"/>
        <w:spacing w:after="0" w:line="362" w:lineRule="auto"/>
        <w:tabs>
          <w:tab w:leader="none" w:pos="313"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335" w:lineRule="exact"/>
        <w:rPr>
          <w:sz w:val="20"/>
          <w:szCs w:val="20"/>
          <w:color w:val="auto"/>
        </w:rPr>
      </w:pPr>
    </w:p>
    <w:p>
      <w:pPr>
        <w:ind w:left="340" w:right="3459" w:hanging="323"/>
        <w:spacing w:after="0" w:line="366" w:lineRule="auto"/>
        <w:rPr>
          <w:sz w:val="20"/>
          <w:szCs w:val="20"/>
          <w:color w:val="auto"/>
        </w:rPr>
      </w:pPr>
      <w:r>
        <w:rPr>
          <w:rFonts w:ascii="Arial" w:cs="Arial" w:eastAsia="Arial" w:hAnsi="Arial"/>
          <w:sz w:val="20"/>
          <w:szCs w:val="20"/>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9" w:lineRule="exact"/>
        <w:rPr>
          <w:sz w:val="20"/>
          <w:szCs w:val="20"/>
          <w:color w:val="auto"/>
        </w:rPr>
      </w:pPr>
    </w:p>
    <w:p>
      <w:pPr>
        <w:ind w:left="340" w:right="4499" w:hanging="323"/>
        <w:spacing w:after="0" w:line="373" w:lineRule="auto"/>
        <w:rPr>
          <w:sz w:val="20"/>
          <w:szCs w:val="20"/>
          <w:color w:val="auto"/>
        </w:rPr>
      </w:pPr>
      <w:r>
        <w:rPr>
          <w:rFonts w:ascii="Arial" w:cs="Arial" w:eastAsia="Arial" w:hAnsi="Arial"/>
          <w:sz w:val="20"/>
          <w:szCs w:val="20"/>
          <w:color w:val="auto"/>
        </w:rPr>
        <w:t>Item 8: Identification and Classification of Members of the Group 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Item 9: Notice of Dissolution of Group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Item 10: Certification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By signing below I certify that, to the best of my knowledge and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belief, the securities referred to above were acquired in the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ordinary course of business and were not acquired and are not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held for the purpose of or with the effect of changing or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influencing the control of the issuer of the securities and were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acquired and are not held in connection with or as a participant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any transaction having that purpose or effect. T. Rowe Price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Associates, Inc. hereby declares and affirms that the filing</w:t>
      </w:r>
    </w:p>
    <w:p>
      <w:pPr>
        <w:spacing w:after="0" w:line="121" w:lineRule="exact"/>
        <w:rPr>
          <w:sz w:val="20"/>
          <w:szCs w:val="20"/>
          <w:color w:val="auto"/>
        </w:rPr>
      </w:pPr>
    </w:p>
    <w:p>
      <w:pPr>
        <w:ind w:left="660" w:right="3639"/>
        <w:spacing w:after="0" w:line="362" w:lineRule="auto"/>
        <w:rPr>
          <w:sz w:val="20"/>
          <w:szCs w:val="20"/>
          <w:color w:val="auto"/>
        </w:rPr>
      </w:pPr>
      <w:r>
        <w:rPr>
          <w:rFonts w:ascii="Arial" w:cs="Arial" w:eastAsia="Arial" w:hAnsi="Arial"/>
          <w:sz w:val="20"/>
          <w:szCs w:val="20"/>
          <w:color w:val="auto"/>
        </w:rPr>
        <w:t>of Schedule 13G shall not be construed as an admission that Price Associates is the beneficial owner of the securities referred to, which beneficial ownership is expressly denied.</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ind w:left="660" w:right="3519"/>
        <w:spacing w:after="0" w:line="362"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122" w:right="1440" w:bottom="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 ROWE PRICE ASSOCIATES, INC.</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auto"/>
        </w:rPr>
        <w:t>Date: July 12, 2021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Executive Vice President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Date: July 12, 2021</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Executive Vice President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06/30/2021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EXHIBIT 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JOINT FILING OF SCHEDULE 13G</w:t>
      </w:r>
    </w:p>
    <w:p>
      <w:pPr>
        <w:spacing w:after="0" w:line="200" w:lineRule="exact"/>
        <w:rPr>
          <w:sz w:val="20"/>
          <w:szCs w:val="20"/>
          <w:color w:val="auto"/>
        </w:rPr>
      </w:pPr>
    </w:p>
    <w:p>
      <w:pPr>
        <w:spacing w:after="0" w:line="272" w:lineRule="exact"/>
        <w:rPr>
          <w:sz w:val="20"/>
          <w:szCs w:val="20"/>
          <w:color w:val="auto"/>
        </w:rPr>
      </w:pPr>
    </w:p>
    <w:p>
      <w:pPr>
        <w:ind w:right="3339"/>
        <w:spacing w:after="0" w:line="359" w:lineRule="auto"/>
        <w:rPr>
          <w:sz w:val="20"/>
          <w:szCs w:val="20"/>
          <w:color w:val="auto"/>
        </w:rPr>
      </w:pPr>
      <w:r>
        <w:rPr>
          <w:rFonts w:ascii="Arial" w:cs="Arial" w:eastAsia="Arial" w:hAnsi="Arial"/>
          <w:sz w:val="20"/>
          <w:szCs w:val="20"/>
          <w:color w:val="auto"/>
        </w:rPr>
        <w:t>Price Associates, Inc. (an investment adviser registered under the Investment Advisers Act of 1940), and</w:t>
      </w:r>
    </w:p>
    <w:p>
      <w:pPr>
        <w:spacing w:after="0"/>
        <w:rPr>
          <w:sz w:val="20"/>
          <w:szCs w:val="20"/>
          <w:color w:val="auto"/>
        </w:rPr>
      </w:pPr>
      <w:r>
        <w:rPr>
          <w:rFonts w:ascii="Arial" w:cs="Arial" w:eastAsia="Arial" w:hAnsi="Arial"/>
          <w:sz w:val="20"/>
          <w:szCs w:val="20"/>
          <w:color w:val="auto"/>
        </w:rPr>
        <w:t>T. ROWE PRICE NEW HORIZONS FUND, INC.,</w:t>
      </w:r>
    </w:p>
    <w:p>
      <w:pPr>
        <w:spacing w:after="0" w:line="108" w:lineRule="exact"/>
        <w:rPr>
          <w:sz w:val="20"/>
          <w:szCs w:val="20"/>
          <w:color w:val="auto"/>
        </w:rPr>
      </w:pPr>
    </w:p>
    <w:p>
      <w:pPr>
        <w:ind w:right="2599"/>
        <w:spacing w:after="0" w:line="364" w:lineRule="auto"/>
        <w:rPr>
          <w:sz w:val="20"/>
          <w:szCs w:val="20"/>
          <w:color w:val="auto"/>
        </w:rPr>
      </w:pPr>
      <w:r>
        <w:rPr>
          <w:rFonts w:ascii="Arial" w:cs="Arial" w:eastAsia="Arial" w:hAnsi="Arial"/>
          <w:sz w:val="20"/>
          <w:szCs w:val="20"/>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346" w:lineRule="exact"/>
        <w:rPr>
          <w:sz w:val="20"/>
          <w:szCs w:val="20"/>
          <w:color w:val="auto"/>
        </w:rPr>
      </w:pPr>
    </w:p>
    <w:p>
      <w:pPr>
        <w:ind w:right="3099"/>
        <w:spacing w:after="0" w:line="362" w:lineRule="auto"/>
        <w:rPr>
          <w:sz w:val="20"/>
          <w:szCs w:val="20"/>
          <w:color w:val="auto"/>
        </w:rPr>
      </w:pPr>
      <w:r>
        <w:rPr>
          <w:rFonts w:ascii="Arial" w:cs="Arial" w:eastAsia="Arial" w:hAnsi="Arial"/>
          <w:sz w:val="20"/>
          <w:szCs w:val="20"/>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335" w:lineRule="exact"/>
        <w:rPr>
          <w:sz w:val="20"/>
          <w:szCs w:val="20"/>
          <w:color w:val="auto"/>
        </w:rPr>
      </w:pPr>
    </w:p>
    <w:p>
      <w:pPr>
        <w:ind w:right="3119"/>
        <w:spacing w:after="0" w:line="370" w:lineRule="auto"/>
        <w:rPr>
          <w:sz w:val="20"/>
          <w:szCs w:val="20"/>
          <w:color w:val="auto"/>
        </w:rPr>
      </w:pPr>
      <w:r>
        <w:rPr>
          <w:rFonts w:ascii="Arial" w:cs="Arial" w:eastAsia="Arial" w:hAnsi="Arial"/>
          <w:sz w:val="20"/>
          <w:szCs w:val="20"/>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T. ROWE PRICE ASSOCIATES, INC.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Date: July 12, 2021</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Executive Vice President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Date: July 12, 2021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Executive Vice President</w:t>
      </w:r>
    </w:p>
    <w:sectPr>
      <w:pgSz w:w="11900" w:h="16838" w:orient="portrait"/>
      <w:cols w:equalWidth="0" w:num="1">
        <w:col w:w="10139"/>
      </w:cols>
      <w:pgMar w:left="320" w:top="122" w:right="1440" w:bottom="68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5"/>
    </w:lvl>
  </w:abstractNum>
  <w:abstractNum w:abstractNumId="3">
    <w:nsid w:val="7545E146"/>
    <w:multiLevelType w:val="hybridMultilevel"/>
    <w:lvl w:ilvl="0">
      <w:lvlJc w:val="left"/>
      <w:lvlText w:val="%1."/>
      <w:numFmt w:val="decimal"/>
      <w:start w:val="8"/>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2021-07-12T14:07:41Z</dcterms:created>
  <dcterms:modified xsi:type="dcterms:W3CDTF">2021-07-12T14:07:41Z</dcterms:modified>
</cp:coreProperties>
</file>