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57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57240"/>
                    </a:xfrm>
                    <a:prstGeom prst="rect">
                      <a:avLst/>
                    </a:prstGeom>
                    <a:noFill/>
                  </pic:spPr>
                </pic:pic>
              </a:graphicData>
            </a:graphic>
          </wp:anchor>
        </w:drawing>
      </w:r>
    </w:p>
    <w:p>
      <w:pPr>
        <w:sectPr>
          <w:pgSz w:w="11900" w:h="16838" w:orient="portrait"/>
          <w:cols w:equalWidth="0" w:num="1">
            <w:col w:w="10940"/>
          </w:cols>
          <w:pgMar w:left="480" w:top="230" w:right="479" w:bottom="29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Leibel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29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XOMETRY,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7529 STANDISH PLACE,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DERWOOD MD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29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35,175</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08/07/2029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80,000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3.65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03/27/2031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12.32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03/14/2032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25,092</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34.86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quarter (1/4) of the options vested on June 10, 2020, and thereafter the remainder of the options vest in 36 equal monthly installments, subject to the Reporting Person's continuous service.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quarter (1/4) of the options vested on January 1, 2022, and thereafter the remainder of the options vest in 36 equal monthly installments, subject to the Reporting Person's continuous service.</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quarter (1/4) of the options will vest on January 1, 2023, and thereafter the remainder of the options vest in equal quarterly installments over 36 months, subject to the Reporting Person's continuous service.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09/19/2022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9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95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100" w:lineRule="exact"/>
        <w:rPr>
          <w:sz w:val="20"/>
          <w:szCs w:val="20"/>
          <w:color w:val="auto"/>
        </w:rPr>
      </w:pPr>
    </w:p>
    <w:p>
      <w:pPr>
        <w:ind w:left="460" w:hanging="460"/>
        <w:spacing w:after="0"/>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w:t>
      </w:r>
    </w:p>
    <w:p>
      <w:pPr>
        <w:spacing w:after="0" w:line="34" w:lineRule="exact"/>
        <w:rPr>
          <w:rFonts w:ascii="Courier New" w:cs="Courier New" w:eastAsia="Courier New" w:hAnsi="Courier New"/>
          <w:sz w:val="20"/>
          <w:szCs w:val="20"/>
          <w:color w:val="auto"/>
        </w:rPr>
      </w:pPr>
    </w:p>
    <w:p>
      <w:pPr>
        <w:ind w:right="1079"/>
        <w:spacing w:after="0" w:line="25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12" w:lineRule="exact"/>
        <w:rPr>
          <w:rFonts w:ascii="Courier New" w:cs="Courier New" w:eastAsia="Courier New" w:hAnsi="Courier New"/>
          <w:sz w:val="20"/>
          <w:szCs w:val="20"/>
          <w:color w:val="auto"/>
        </w:rPr>
      </w:pPr>
    </w:p>
    <w:p>
      <w:pPr>
        <w:ind w:right="959"/>
        <w:spacing w:after="0" w:line="302"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67" w:lineRule="exact"/>
        <w:rPr>
          <w:rFonts w:ascii="Courier New" w:cs="Courier New" w:eastAsia="Courier New" w:hAnsi="Courier New"/>
          <w:sz w:val="18"/>
          <w:szCs w:val="18"/>
          <w:color w:val="auto"/>
        </w:rPr>
      </w:pPr>
    </w:p>
    <w:p>
      <w:pPr>
        <w:ind w:right="95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9" w:lineRule="exact"/>
        <w:rPr>
          <w:sz w:val="20"/>
          <w:szCs w:val="20"/>
          <w:color w:val="auto"/>
        </w:rPr>
      </w:pPr>
    </w:p>
    <w:p>
      <w:pPr>
        <w:ind w:right="95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110"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17, 2022.</w:t>
      </w:r>
    </w:p>
    <w:p>
      <w:pPr>
        <w:spacing w:after="0" w:line="243"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By:</w:t>
        <w:tab/>
        <w:t>/s/ Matthew Leibel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 Matthew Leibel</w:t>
      </w:r>
    </w:p>
    <w:p>
      <w:pPr>
        <w:spacing w:after="0"/>
        <w:rPr>
          <w:sz w:val="20"/>
          <w:szCs w:val="20"/>
          <w:color w:val="auto"/>
        </w:rPr>
      </w:pPr>
      <w:r>
        <w:rPr>
          <w:rFonts w:ascii="Courier New" w:cs="Courier New" w:eastAsia="Courier New" w:hAnsi="Courier New"/>
          <w:sz w:val="20"/>
          <w:szCs w:val="20"/>
          <w:color w:val="auto"/>
        </w:rPr>
        <w:t>Matthew Leibel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4062"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2022-09-19T16:09:13Z</dcterms:created>
  <dcterms:modified xsi:type="dcterms:W3CDTF">2022-09-19T16:09:13Z</dcterms:modified>
</cp:coreProperties>
</file>