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SCHEDULE 13G</w:t>
      </w:r>
    </w:p>
    <w:p>
      <w:pPr>
        <w:spacing w:after="0" w:line="229" w:lineRule="exact"/>
        <w:rPr>
          <w:sz w:val="24"/>
          <w:szCs w:val="24"/>
          <w:color w:val="auto"/>
        </w:rPr>
      </w:pPr>
    </w:p>
    <w:p>
      <w:pPr>
        <w:jc w:val="center"/>
        <w:ind w:left="340" w:right="2300"/>
        <w:spacing w:after="0" w:line="253" w:lineRule="auto"/>
        <w:rPr>
          <w:sz w:val="20"/>
          <w:szCs w:val="20"/>
          <w:color w:val="auto"/>
        </w:rPr>
      </w:pPr>
      <w:r>
        <w:rPr>
          <w:rFonts w:ascii="Arial" w:cs="Arial" w:eastAsia="Arial" w:hAnsi="Arial"/>
          <w:sz w:val="20"/>
          <w:szCs w:val="20"/>
          <w:b w:val="1"/>
          <w:bCs w:val="1"/>
          <w:color w:val="auto"/>
        </w:rPr>
        <w:t>INFORMATION TO BE INCLUDED IN STATEMENTS FILED PURSUANT TO RULE 13d-1(b), (c), AND (d) AND AMENDMENTS THERETO FILED PURSUANT TO RULE 13d-2(b)</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(AMENDMENT NO. 1)*</w:t>
      </w:r>
    </w:p>
    <w:p>
      <w:pPr>
        <w:spacing w:after="0" w:line="235" w:lineRule="exact"/>
        <w:rPr>
          <w:sz w:val="24"/>
          <w:szCs w:val="24"/>
          <w:color w:val="auto"/>
        </w:rPr>
      </w:pPr>
    </w:p>
    <w:p>
      <w:pPr>
        <w:ind w:left="5080"/>
        <w:spacing w:after="0"/>
        <w:rPr>
          <w:sz w:val="20"/>
          <w:szCs w:val="20"/>
          <w:color w:val="auto"/>
        </w:rPr>
      </w:pPr>
      <w:r>
        <w:rPr>
          <w:rFonts w:ascii="Arial" w:cs="Arial" w:eastAsia="Arial" w:hAnsi="Arial"/>
          <w:sz w:val="20"/>
          <w:szCs w:val="20"/>
          <w:color w:val="auto"/>
        </w:rPr>
        <w:t>Xometry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4"/>
          <w:szCs w:val="24"/>
          <w:color w:val="auto"/>
        </w:rPr>
      </w:pPr>
    </w:p>
    <w:p>
      <w:pPr>
        <w:ind w:left="4960"/>
        <w:spacing w:after="0"/>
        <w:rPr>
          <w:sz w:val="20"/>
          <w:szCs w:val="20"/>
          <w:color w:val="auto"/>
        </w:rPr>
      </w:pPr>
      <w:r>
        <w:rPr>
          <w:rFonts w:ascii="Arial" w:cs="Arial" w:eastAsia="Arial" w:hAnsi="Arial"/>
          <w:sz w:val="20"/>
          <w:szCs w:val="20"/>
          <w:color w:val="auto"/>
        </w:rPr>
        <w:t>(Name of Issuer)</w:t>
      </w: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20"/>
          <w:szCs w:val="20"/>
          <w:color w:val="auto"/>
        </w:rPr>
        <w:t>Class A Common Stock, par value $0.000001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(Title of Class of Securities)</w:t>
      </w:r>
    </w:p>
    <w:p>
      <w:pPr>
        <w:spacing w:after="0" w:line="229" w:lineRule="exact"/>
        <w:rPr>
          <w:sz w:val="24"/>
          <w:szCs w:val="24"/>
          <w:color w:val="auto"/>
        </w:rPr>
      </w:pPr>
    </w:p>
    <w:p>
      <w:pPr>
        <w:ind w:left="5140"/>
        <w:spacing w:after="0"/>
        <w:rPr>
          <w:sz w:val="20"/>
          <w:szCs w:val="20"/>
          <w:color w:val="auto"/>
        </w:rPr>
      </w:pPr>
      <w:r>
        <w:rPr>
          <w:rFonts w:ascii="Arial" w:cs="Arial" w:eastAsia="Arial" w:hAnsi="Arial"/>
          <w:sz w:val="20"/>
          <w:szCs w:val="20"/>
          <w:color w:val="auto"/>
        </w:rPr>
        <w:t>98423F109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4"/>
          <w:szCs w:val="24"/>
          <w:color w:val="auto"/>
        </w:rPr>
      </w:pPr>
    </w:p>
    <w:p>
      <w:pPr>
        <w:ind w:left="4920"/>
        <w:spacing w:after="0"/>
        <w:rPr>
          <w:sz w:val="20"/>
          <w:szCs w:val="20"/>
          <w:color w:val="auto"/>
        </w:rPr>
      </w:pPr>
      <w:r>
        <w:rPr>
          <w:rFonts w:ascii="Arial" w:cs="Arial" w:eastAsia="Arial" w:hAnsi="Arial"/>
          <w:sz w:val="20"/>
          <w:szCs w:val="20"/>
          <w:color w:val="auto"/>
        </w:rPr>
        <w:t>(CUSIP Number)</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Eddie C. Brown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Brown Capital Management, LLC</w:t>
      </w:r>
    </w:p>
    <w:p>
      <w:pPr>
        <w:jc w:val="center"/>
        <w:spacing w:after="0"/>
        <w:rPr>
          <w:sz w:val="20"/>
          <w:szCs w:val="20"/>
          <w:color w:val="auto"/>
        </w:rPr>
      </w:pPr>
      <w:r>
        <w:rPr>
          <w:rFonts w:ascii="Arial" w:cs="Arial" w:eastAsia="Arial" w:hAnsi="Arial"/>
          <w:sz w:val="20"/>
          <w:szCs w:val="20"/>
          <w:color w:val="auto"/>
        </w:rPr>
        <w:t>1201 N. Calvert Street</w:t>
      </w:r>
    </w:p>
    <w:p>
      <w:pPr>
        <w:jc w:val="center"/>
        <w:spacing w:after="0"/>
        <w:rPr>
          <w:sz w:val="20"/>
          <w:szCs w:val="20"/>
          <w:color w:val="auto"/>
        </w:rPr>
      </w:pPr>
      <w:r>
        <w:rPr>
          <w:rFonts w:ascii="Arial" w:cs="Arial" w:eastAsia="Arial" w:hAnsi="Arial"/>
          <w:sz w:val="20"/>
          <w:szCs w:val="20"/>
          <w:color w:val="auto"/>
        </w:rPr>
        <w:t>Baltimore, MD 21202</w:t>
      </w:r>
    </w:p>
    <w:p>
      <w:pPr>
        <w:jc w:val="center"/>
        <w:spacing w:after="0"/>
        <w:rPr>
          <w:sz w:val="20"/>
          <w:szCs w:val="20"/>
          <w:color w:val="auto"/>
        </w:rPr>
      </w:pPr>
      <w:r>
        <w:rPr>
          <w:rFonts w:ascii="Arial" w:cs="Arial" w:eastAsia="Arial" w:hAnsi="Arial"/>
          <w:sz w:val="20"/>
          <w:szCs w:val="20"/>
          <w:color w:val="auto"/>
        </w:rPr>
        <w:t>(410) 837-3234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(Name, Address and Telephone Number of Person</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Authorized to Receive Notices and Communications)</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(Date of Event which Requires Filing of this Statement)</w:t>
      </w:r>
    </w:p>
    <w:p>
      <w:pPr>
        <w:spacing w:after="0" w:line="229"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660" w:right="9180" w:hanging="4"/>
        <w:spacing w:after="0" w:line="291" w:lineRule="auto"/>
        <w:tabs>
          <w:tab w:leader="none" w:pos="940" w:val="left"/>
        </w:tabs>
        <w:numPr>
          <w:ilvl w:val="1"/>
          <w:numId w:val="1"/>
        </w:numPr>
        <w:rPr>
          <w:rFonts w:ascii="Arial" w:cs="Arial" w:eastAsia="Arial" w:hAnsi="Arial"/>
          <w:sz w:val="18"/>
          <w:szCs w:val="18"/>
          <w:color w:val="auto"/>
        </w:rPr>
      </w:pPr>
      <w:r>
        <w:rPr>
          <w:rFonts w:ascii="Arial" w:cs="Arial" w:eastAsia="Arial" w:hAnsi="Arial"/>
          <w:sz w:val="18"/>
          <w:szCs w:val="18"/>
          <w:color w:val="auto"/>
        </w:rPr>
        <w:t>Rule 13d-1(b) [ ] Rule 13d-1(c) [ ] Rule 13d-1(d)</w:t>
      </w:r>
    </w:p>
    <w:p>
      <w:pPr>
        <w:spacing w:after="0" w:line="165" w:lineRule="exact"/>
        <w:rPr>
          <w:rFonts w:ascii="Arial" w:cs="Arial" w:eastAsia="Arial" w:hAnsi="Arial"/>
          <w:sz w:val="18"/>
          <w:szCs w:val="18"/>
          <w:color w:val="auto"/>
        </w:rPr>
      </w:pPr>
    </w:p>
    <w:p>
      <w:pPr>
        <w:ind w:left="360" w:hanging="351"/>
        <w:spacing w:after="0" w:line="316" w:lineRule="auto"/>
        <w:rPr>
          <w:rFonts w:ascii="Arial" w:cs="Arial" w:eastAsia="Arial" w:hAnsi="Arial"/>
          <w:sz w:val="18"/>
          <w:szCs w:val="18"/>
          <w:color w:val="auto"/>
        </w:rPr>
      </w:pPr>
      <w:r>
        <w:rPr>
          <w:rFonts w:ascii="Arial" w:cs="Arial" w:eastAsia="Arial" w:hAnsi="Arial"/>
          <w:sz w:val="16"/>
          <w:szCs w:val="16"/>
          <w:color w:val="auto"/>
        </w:rPr>
        <w:t xml:space="preserve">* </w:t>
      </w:r>
      <w:r>
        <w:rPr>
          <w:rFonts w:ascii="Arial" w:cs="Arial" w:eastAsia="Arial" w:hAnsi="Arial"/>
          <w:sz w:val="18"/>
          <w:szCs w:val="18"/>
          <w:color w:val="auto"/>
        </w:rPr>
        <w:t>The remainder of this cover page shall be filled out for a reporting person's initial filing on this form with respect to the subject class of</w:t>
      </w:r>
      <w:r>
        <w:rPr>
          <w:rFonts w:ascii="Arial" w:cs="Arial" w:eastAsia="Arial" w:hAnsi="Arial"/>
          <w:sz w:val="16"/>
          <w:szCs w:val="16"/>
          <w:color w:val="auto"/>
        </w:rPr>
        <w:t xml:space="preserve"> </w:t>
      </w:r>
      <w:r>
        <w:rPr>
          <w:rFonts w:ascii="Arial" w:cs="Arial" w:eastAsia="Arial" w:hAnsi="Arial"/>
          <w:sz w:val="18"/>
          <w:szCs w:val="18"/>
          <w:color w:val="auto"/>
        </w:rPr>
        <w:t>securities, and for any subsequent amendment containing information which would alter disclosures provided in a prior cover page.</w:t>
      </w:r>
    </w:p>
    <w:p>
      <w:pPr>
        <w:spacing w:after="0" w:line="143" w:lineRule="exact"/>
        <w:rPr>
          <w:sz w:val="24"/>
          <w:szCs w:val="24"/>
          <w:color w:val="auto"/>
        </w:rPr>
      </w:pPr>
    </w:p>
    <w:p>
      <w:pPr>
        <w:jc w:val="both"/>
        <w:spacing w:after="0" w:line="250" w:lineRule="auto"/>
        <w:rPr>
          <w:sz w:val="20"/>
          <w:szCs w:val="20"/>
          <w:color w:val="auto"/>
        </w:rPr>
      </w:pPr>
      <w:r>
        <w:rPr>
          <w:rFonts w:ascii="Arial" w:cs="Arial" w:eastAsia="Arial" w:hAnsi="Arial"/>
          <w:sz w:val="20"/>
          <w:szCs w:val="20"/>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40"/>
          </w:cols>
          <w:pgMar w:left="320" w:top="454"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97"/>
        </w:trPr>
        <w:tc>
          <w:tcPr>
            <w:tcW w:w="340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CUSIP No. 98423F109</w:t>
            </w:r>
          </w:p>
        </w:tc>
        <w:tc>
          <w:tcPr>
            <w:tcW w:w="4480" w:type="dxa"/>
            <w:vAlign w:val="bottom"/>
            <w:tcBorders>
              <w:right w:val="single" w:sz="8" w:color="auto"/>
            </w:tcBorders>
          </w:tcPr>
          <w:p>
            <w:pPr>
              <w:ind w:left="2060"/>
              <w:spacing w:after="0"/>
              <w:rPr>
                <w:sz w:val="20"/>
                <w:szCs w:val="20"/>
                <w:color w:val="auto"/>
              </w:rPr>
            </w:pPr>
            <w:r>
              <w:rPr>
                <w:rFonts w:ascii="Arial" w:cs="Arial" w:eastAsia="Arial" w:hAnsi="Arial"/>
                <w:sz w:val="20"/>
                <w:szCs w:val="20"/>
                <w:color w:val="auto"/>
              </w:rPr>
              <w:t>13G</w:t>
            </w:r>
          </w:p>
        </w:tc>
        <w:tc>
          <w:tcPr>
            <w:tcW w:w="3360" w:type="dxa"/>
            <w:vAlign w:val="bottom"/>
            <w:tcBorders>
              <w:top w:val="single" w:sz="8" w:color="auto"/>
              <w:bottom w:val="single" w:sz="8" w:color="auto"/>
              <w:right w:val="single" w:sz="8" w:color="auto"/>
            </w:tcBorders>
          </w:tcPr>
          <w:p>
            <w:pPr>
              <w:ind w:left="1880"/>
              <w:spacing w:after="0"/>
              <w:rPr>
                <w:sz w:val="20"/>
                <w:szCs w:val="20"/>
                <w:color w:val="auto"/>
              </w:rPr>
            </w:pPr>
            <w:r>
              <w:rPr>
                <w:rFonts w:ascii="Arial" w:cs="Arial" w:eastAsia="Arial" w:hAnsi="Arial"/>
                <w:sz w:val="20"/>
                <w:szCs w:val="20"/>
                <w:color w:val="auto"/>
                <w:w w:val="87"/>
              </w:rPr>
              <w:t>Page 2 of 5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6180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6180455"/>
                    </a:xfrm>
                    <a:prstGeom prst="rect">
                      <a:avLst/>
                    </a:prstGeom>
                    <a:noFill/>
                  </pic:spPr>
                </pic:pic>
              </a:graphicData>
            </a:graphic>
          </wp:anchor>
        </w:drawing>
      </w:r>
    </w:p>
    <w:p>
      <w:pPr>
        <w:spacing w:after="0" w:line="274" w:lineRule="exact"/>
        <w:rPr>
          <w:sz w:val="20"/>
          <w:szCs w:val="20"/>
          <w:color w:val="auto"/>
        </w:rPr>
      </w:pPr>
    </w:p>
    <w:p>
      <w:pPr>
        <w:ind w:left="640" w:hanging="409"/>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15" w:lineRule="exact"/>
        <w:rPr>
          <w:rFonts w:ascii="Arial" w:cs="Arial" w:eastAsia="Arial" w:hAnsi="Arial"/>
          <w:sz w:val="20"/>
          <w:szCs w:val="20"/>
          <w:color w:val="auto"/>
        </w:rPr>
      </w:pPr>
    </w:p>
    <w:p>
      <w:pPr>
        <w:ind w:left="640"/>
        <w:spacing w:after="0"/>
        <w:rPr>
          <w:rFonts w:ascii="Arial" w:cs="Arial" w:eastAsia="Arial" w:hAnsi="Arial"/>
          <w:sz w:val="20"/>
          <w:szCs w:val="20"/>
          <w:color w:val="auto"/>
        </w:rPr>
      </w:pPr>
      <w:r>
        <w:rPr>
          <w:rFonts w:ascii="Arial" w:cs="Arial" w:eastAsia="Arial" w:hAnsi="Arial"/>
          <w:sz w:val="20"/>
          <w:szCs w:val="20"/>
          <w:color w:val="auto"/>
        </w:rPr>
        <w:t>I.R.S. IDENTIFICATION NOS. OF ABOVE PERSONS (ENTITIES ONLY)</w:t>
      </w:r>
    </w:p>
    <w:p>
      <w:pPr>
        <w:spacing w:after="0" w:line="21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Brown Capital Management, LLC</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jc w:val="right"/>
              <w:spacing w:after="0"/>
              <w:rPr>
                <w:sz w:val="20"/>
                <w:szCs w:val="20"/>
                <w:color w:val="auto"/>
              </w:rPr>
            </w:pPr>
            <w:r>
              <w:rPr>
                <w:rFonts w:ascii="Arial" w:cs="Arial" w:eastAsia="Arial" w:hAnsi="Arial"/>
                <w:sz w:val="20"/>
                <w:szCs w:val="20"/>
                <w:color w:val="auto"/>
              </w:rPr>
              <w:t>2.</w:t>
            </w:r>
          </w:p>
        </w:tc>
        <w:tc>
          <w:tcPr>
            <w:tcW w:w="7600" w:type="dxa"/>
            <w:vAlign w:val="bottom"/>
            <w:gridSpan w:val="3"/>
          </w:tcPr>
          <w:p>
            <w:pPr>
              <w:ind w:left="220"/>
              <w:spacing w:after="0"/>
              <w:rPr>
                <w:sz w:val="20"/>
                <w:szCs w:val="20"/>
                <w:color w:val="auto"/>
              </w:rPr>
            </w:pPr>
            <w:r>
              <w:rPr>
                <w:rFonts w:ascii="Arial" w:cs="Arial" w:eastAsia="Arial" w:hAnsi="Arial"/>
                <w:sz w:val="20"/>
                <w:szCs w:val="20"/>
                <w:color w:val="auto"/>
              </w:rPr>
              <w:t>CHECK THE APPROPRIATE BOX IF A MEMBER OF A GROUP</w:t>
            </w:r>
          </w:p>
        </w:tc>
        <w:tc>
          <w:tcPr>
            <w:tcW w:w="3220" w:type="dxa"/>
            <w:vAlign w:val="bottom"/>
          </w:tcPr>
          <w:p>
            <w:pPr>
              <w:ind w:left="1920"/>
              <w:spacing w:after="0"/>
              <w:rPr>
                <w:sz w:val="20"/>
                <w:szCs w:val="20"/>
                <w:color w:val="auto"/>
              </w:rPr>
            </w:pPr>
            <w:r>
              <w:rPr>
                <w:rFonts w:ascii="Arial" w:cs="Arial" w:eastAsia="Arial" w:hAnsi="Arial"/>
                <w:sz w:val="20"/>
                <w:szCs w:val="20"/>
                <w:color w:val="auto"/>
              </w:rPr>
              <w:t>(a) [ ]</w:t>
            </w: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1840" w:type="dxa"/>
            <w:vAlign w:val="bottom"/>
          </w:tcPr>
          <w:p>
            <w:pPr>
              <w:ind w:left="220"/>
              <w:spacing w:after="0"/>
              <w:rPr>
                <w:sz w:val="20"/>
                <w:szCs w:val="20"/>
                <w:color w:val="auto"/>
              </w:rPr>
            </w:pPr>
            <w:r>
              <w:rPr>
                <w:rFonts w:ascii="Arial" w:cs="Arial" w:eastAsia="Arial" w:hAnsi="Arial"/>
                <w:sz w:val="20"/>
                <w:szCs w:val="20"/>
                <w:color w:val="auto"/>
              </w:rPr>
              <w:t>(see instructions)</w:t>
            </w:r>
          </w:p>
        </w:tc>
        <w:tc>
          <w:tcPr>
            <w:tcW w:w="480" w:type="dxa"/>
            <w:vAlign w:val="bottom"/>
          </w:tcPr>
          <w:p>
            <w:pPr>
              <w:spacing w:after="0"/>
              <w:rPr>
                <w:sz w:val="21"/>
                <w:szCs w:val="21"/>
                <w:color w:val="auto"/>
              </w:rPr>
            </w:pPr>
          </w:p>
        </w:tc>
        <w:tc>
          <w:tcPr>
            <w:tcW w:w="5280" w:type="dxa"/>
            <w:vAlign w:val="bottom"/>
          </w:tcPr>
          <w:p>
            <w:pPr>
              <w:spacing w:after="0"/>
              <w:rPr>
                <w:sz w:val="21"/>
                <w:szCs w:val="21"/>
                <w:color w:val="auto"/>
              </w:rPr>
            </w:pPr>
          </w:p>
        </w:tc>
        <w:tc>
          <w:tcPr>
            <w:tcW w:w="3220" w:type="dxa"/>
            <w:vAlign w:val="bottom"/>
          </w:tcPr>
          <w:p>
            <w:pPr>
              <w:ind w:left="1920"/>
              <w:spacing w:after="0"/>
              <w:rPr>
                <w:sz w:val="20"/>
                <w:szCs w:val="20"/>
                <w:color w:val="auto"/>
              </w:rPr>
            </w:pPr>
            <w:r>
              <w:rPr>
                <w:rFonts w:ascii="Arial" w:cs="Arial" w:eastAsia="Arial" w:hAnsi="Arial"/>
                <w:sz w:val="20"/>
                <w:szCs w:val="20"/>
                <w:color w:val="auto"/>
              </w:rPr>
              <w:t>(b) [ ]</w:t>
            </w:r>
          </w:p>
        </w:tc>
        <w:tc>
          <w:tcPr>
            <w:tcW w:w="0" w:type="dxa"/>
            <w:vAlign w:val="bottom"/>
          </w:tcPr>
          <w:p>
            <w:pPr>
              <w:spacing w:after="0"/>
              <w:rPr>
                <w:sz w:val="1"/>
                <w:szCs w:val="1"/>
                <w:color w:val="auto"/>
              </w:rPr>
            </w:pPr>
          </w:p>
        </w:tc>
      </w:tr>
      <w:tr>
        <w:trPr>
          <w:trHeight w:val="279"/>
        </w:trPr>
        <w:tc>
          <w:tcPr>
            <w:tcW w:w="4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20" w:type="dxa"/>
            <w:vAlign w:val="bottom"/>
          </w:tcPr>
          <w:p>
            <w:pPr>
              <w:jc w:val="right"/>
              <w:spacing w:after="0"/>
              <w:rPr>
                <w:sz w:val="20"/>
                <w:szCs w:val="20"/>
                <w:color w:val="auto"/>
              </w:rPr>
            </w:pPr>
            <w:r>
              <w:rPr>
                <w:rFonts w:ascii="Arial" w:cs="Arial" w:eastAsia="Arial" w:hAnsi="Arial"/>
                <w:sz w:val="20"/>
                <w:szCs w:val="20"/>
                <w:color w:val="auto"/>
              </w:rPr>
              <w:t>3.</w:t>
            </w:r>
          </w:p>
        </w:tc>
        <w:tc>
          <w:tcPr>
            <w:tcW w:w="1840" w:type="dxa"/>
            <w:vAlign w:val="bottom"/>
          </w:tcPr>
          <w:p>
            <w:pPr>
              <w:ind w:left="220"/>
              <w:spacing w:after="0"/>
              <w:rPr>
                <w:sz w:val="20"/>
                <w:szCs w:val="20"/>
                <w:color w:val="auto"/>
              </w:rPr>
            </w:pPr>
            <w:r>
              <w:rPr>
                <w:rFonts w:ascii="Arial" w:cs="Arial" w:eastAsia="Arial" w:hAnsi="Arial"/>
                <w:sz w:val="20"/>
                <w:szCs w:val="20"/>
                <w:color w:val="auto"/>
              </w:rPr>
              <w:t>SEC USE ONLY</w:t>
            </w:r>
          </w:p>
        </w:tc>
        <w:tc>
          <w:tcPr>
            <w:tcW w:w="48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20" w:type="dxa"/>
            <w:vAlign w:val="bottom"/>
            <w:tcBorders>
              <w:bottom w:val="single" w:sz="8" w:color="auto"/>
            </w:tcBorders>
          </w:tcPr>
          <w:p>
            <w:pPr>
              <w:spacing w:after="0"/>
              <w:rPr>
                <w:sz w:val="24"/>
                <w:szCs w:val="24"/>
                <w:color w:val="auto"/>
              </w:rPr>
            </w:pPr>
          </w:p>
        </w:tc>
        <w:tc>
          <w:tcPr>
            <w:tcW w:w="7600" w:type="dxa"/>
            <w:vAlign w:val="bottom"/>
            <w:tcBorders>
              <w:bottom w:val="single" w:sz="8" w:color="auto"/>
            </w:tcBorders>
            <w:gridSpan w:val="3"/>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20" w:type="dxa"/>
            <w:vAlign w:val="bottom"/>
          </w:tcPr>
          <w:p>
            <w:pPr>
              <w:jc w:val="right"/>
              <w:spacing w:after="0"/>
              <w:rPr>
                <w:sz w:val="20"/>
                <w:szCs w:val="20"/>
                <w:color w:val="auto"/>
              </w:rPr>
            </w:pPr>
            <w:r>
              <w:rPr>
                <w:rFonts w:ascii="Arial" w:cs="Arial" w:eastAsia="Arial" w:hAnsi="Arial"/>
                <w:sz w:val="20"/>
                <w:szCs w:val="20"/>
                <w:color w:val="auto"/>
              </w:rPr>
              <w:t>4.</w:t>
            </w:r>
          </w:p>
        </w:tc>
        <w:tc>
          <w:tcPr>
            <w:tcW w:w="7600" w:type="dxa"/>
            <w:vAlign w:val="bottom"/>
            <w:gridSpan w:val="3"/>
          </w:tcPr>
          <w:p>
            <w:pPr>
              <w:ind w:left="220"/>
              <w:spacing w:after="0"/>
              <w:rPr>
                <w:sz w:val="20"/>
                <w:szCs w:val="20"/>
                <w:color w:val="auto"/>
              </w:rPr>
            </w:pPr>
            <w:r>
              <w:rPr>
                <w:rFonts w:ascii="Arial" w:cs="Arial" w:eastAsia="Arial" w:hAnsi="Arial"/>
                <w:sz w:val="20"/>
                <w:szCs w:val="20"/>
                <w:color w:val="auto"/>
              </w:rPr>
              <w:t>CITIZENSHIP OR PLACE OF ORGANIZATION</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20" w:type="dxa"/>
            <w:vAlign w:val="bottom"/>
          </w:tcPr>
          <w:p>
            <w:pPr>
              <w:spacing w:after="0"/>
              <w:rPr>
                <w:sz w:val="24"/>
                <w:szCs w:val="24"/>
                <w:color w:val="auto"/>
              </w:rPr>
            </w:pPr>
          </w:p>
        </w:tc>
        <w:tc>
          <w:tcPr>
            <w:tcW w:w="1840" w:type="dxa"/>
            <w:vAlign w:val="bottom"/>
          </w:tcPr>
          <w:p>
            <w:pPr>
              <w:ind w:left="220"/>
              <w:spacing w:after="0"/>
              <w:rPr>
                <w:sz w:val="20"/>
                <w:szCs w:val="20"/>
                <w:color w:val="auto"/>
              </w:rPr>
            </w:pPr>
            <w:r>
              <w:rPr>
                <w:rFonts w:ascii="Arial" w:cs="Arial" w:eastAsia="Arial" w:hAnsi="Arial"/>
                <w:sz w:val="20"/>
                <w:szCs w:val="20"/>
                <w:color w:val="auto"/>
              </w:rPr>
              <w:t>State of Maryland</w:t>
            </w:r>
          </w:p>
        </w:tc>
        <w:tc>
          <w:tcPr>
            <w:tcW w:w="48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42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5280" w:type="dxa"/>
            <w:vAlign w:val="bottom"/>
            <w:tcBorders>
              <w:bottom w:val="single" w:sz="8" w:color="auto"/>
            </w:tcBorders>
          </w:tcPr>
          <w:p>
            <w:pPr>
              <w:spacing w:after="0"/>
              <w:rPr>
                <w:sz w:val="4"/>
                <w:szCs w:val="4"/>
                <w:color w:val="auto"/>
              </w:rPr>
            </w:pPr>
          </w:p>
        </w:tc>
        <w:tc>
          <w:tcPr>
            <w:tcW w:w="3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1"/>
        </w:trPr>
        <w:tc>
          <w:tcPr>
            <w:tcW w:w="4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80" w:type="dxa"/>
            <w:vAlign w:val="bottom"/>
          </w:tcPr>
          <w:p>
            <w:pPr>
              <w:jc w:val="right"/>
              <w:ind w:right="21"/>
              <w:spacing w:after="0"/>
              <w:rPr>
                <w:sz w:val="20"/>
                <w:szCs w:val="20"/>
                <w:color w:val="auto"/>
              </w:rPr>
            </w:pPr>
            <w:r>
              <w:rPr>
                <w:rFonts w:ascii="Arial" w:cs="Arial" w:eastAsia="Arial" w:hAnsi="Arial"/>
                <w:sz w:val="20"/>
                <w:szCs w:val="20"/>
                <w:color w:val="auto"/>
              </w:rPr>
              <w:t>5.</w:t>
            </w:r>
          </w:p>
        </w:tc>
        <w:tc>
          <w:tcPr>
            <w:tcW w:w="5280" w:type="dxa"/>
            <w:vAlign w:val="bottom"/>
          </w:tcPr>
          <w:p>
            <w:pPr>
              <w:ind w:left="140"/>
              <w:spacing w:after="0"/>
              <w:rPr>
                <w:sz w:val="20"/>
                <w:szCs w:val="20"/>
                <w:color w:val="auto"/>
              </w:rPr>
            </w:pPr>
            <w:r>
              <w:rPr>
                <w:rFonts w:ascii="Arial" w:cs="Arial" w:eastAsia="Arial" w:hAnsi="Arial"/>
                <w:sz w:val="20"/>
                <w:szCs w:val="20"/>
                <w:color w:val="auto"/>
              </w:rPr>
              <w:t>SOLE VOTING POWER</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80" w:type="dxa"/>
            <w:vAlign w:val="bottom"/>
          </w:tcPr>
          <w:p>
            <w:pPr>
              <w:ind w:left="140"/>
              <w:spacing w:after="0"/>
              <w:rPr>
                <w:sz w:val="20"/>
                <w:szCs w:val="20"/>
                <w:color w:val="auto"/>
              </w:rPr>
            </w:pPr>
            <w:r>
              <w:rPr>
                <w:rFonts w:ascii="Arial" w:cs="Arial" w:eastAsia="Arial" w:hAnsi="Arial"/>
                <w:sz w:val="20"/>
                <w:szCs w:val="20"/>
                <w:color w:val="auto"/>
              </w:rPr>
              <w:t>2,494,669</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4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5280" w:type="dxa"/>
            <w:vAlign w:val="bottom"/>
            <w:tcBorders>
              <w:bottom w:val="single" w:sz="8" w:color="auto"/>
            </w:tcBorders>
          </w:tcPr>
          <w:p>
            <w:pPr>
              <w:spacing w:after="0"/>
              <w:rPr>
                <w:sz w:val="4"/>
                <w:szCs w:val="4"/>
                <w:color w:val="auto"/>
              </w:rPr>
            </w:pPr>
          </w:p>
        </w:tc>
        <w:tc>
          <w:tcPr>
            <w:tcW w:w="3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1"/>
        </w:trPr>
        <w:tc>
          <w:tcPr>
            <w:tcW w:w="2260" w:type="dxa"/>
            <w:vAlign w:val="bottom"/>
            <w:gridSpan w:val="2"/>
            <w:vMerge w:val="restart"/>
          </w:tcPr>
          <w:p>
            <w:pPr>
              <w:jc w:val="center"/>
              <w:spacing w:after="0"/>
              <w:rPr>
                <w:sz w:val="20"/>
                <w:szCs w:val="20"/>
                <w:color w:val="auto"/>
              </w:rPr>
            </w:pPr>
            <w:r>
              <w:rPr>
                <w:rFonts w:ascii="Arial" w:cs="Arial" w:eastAsia="Arial" w:hAnsi="Arial"/>
                <w:sz w:val="20"/>
                <w:szCs w:val="20"/>
                <w:color w:val="auto"/>
                <w:w w:val="94"/>
              </w:rPr>
              <w:t>NUMBER OF SHARES</w:t>
            </w:r>
          </w:p>
        </w:tc>
        <w:tc>
          <w:tcPr>
            <w:tcW w:w="480" w:type="dxa"/>
            <w:vAlign w:val="bottom"/>
          </w:tcPr>
          <w:p>
            <w:pPr>
              <w:jc w:val="right"/>
              <w:ind w:right="21"/>
              <w:spacing w:after="0"/>
              <w:rPr>
                <w:sz w:val="20"/>
                <w:szCs w:val="20"/>
                <w:color w:val="auto"/>
              </w:rPr>
            </w:pPr>
            <w:r>
              <w:rPr>
                <w:rFonts w:ascii="Arial" w:cs="Arial" w:eastAsia="Arial" w:hAnsi="Arial"/>
                <w:sz w:val="20"/>
                <w:szCs w:val="20"/>
                <w:color w:val="auto"/>
              </w:rPr>
              <w:t>6.</w:t>
            </w:r>
          </w:p>
        </w:tc>
        <w:tc>
          <w:tcPr>
            <w:tcW w:w="5280" w:type="dxa"/>
            <w:vAlign w:val="bottom"/>
          </w:tcPr>
          <w:p>
            <w:pPr>
              <w:ind w:left="140"/>
              <w:spacing w:after="0"/>
              <w:rPr>
                <w:sz w:val="20"/>
                <w:szCs w:val="20"/>
                <w:color w:val="auto"/>
              </w:rPr>
            </w:pPr>
            <w:r>
              <w:rPr>
                <w:rFonts w:ascii="Arial" w:cs="Arial" w:eastAsia="Arial" w:hAnsi="Arial"/>
                <w:sz w:val="20"/>
                <w:szCs w:val="20"/>
                <w:color w:val="auto"/>
              </w:rPr>
              <w:t>SHARED VOTING POWER</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26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420" w:type="dxa"/>
            <w:vAlign w:val="bottom"/>
          </w:tcPr>
          <w:p>
            <w:pPr>
              <w:spacing w:after="0"/>
              <w:rPr>
                <w:sz w:val="21"/>
                <w:szCs w:val="21"/>
                <w:color w:val="auto"/>
              </w:rPr>
            </w:pPr>
          </w:p>
        </w:tc>
        <w:tc>
          <w:tcPr>
            <w:tcW w:w="1840" w:type="dxa"/>
            <w:vAlign w:val="bottom"/>
          </w:tcPr>
          <w:p>
            <w:pPr>
              <w:jc w:val="center"/>
              <w:ind w:right="301"/>
              <w:spacing w:after="0"/>
              <w:rPr>
                <w:sz w:val="20"/>
                <w:szCs w:val="20"/>
                <w:color w:val="auto"/>
              </w:rPr>
            </w:pPr>
            <w:r>
              <w:rPr>
                <w:rFonts w:ascii="Arial" w:cs="Arial" w:eastAsia="Arial" w:hAnsi="Arial"/>
                <w:sz w:val="20"/>
                <w:szCs w:val="20"/>
                <w:color w:val="auto"/>
                <w:w w:val="99"/>
              </w:rPr>
              <w:t>BENEFICIALLY</w:t>
            </w:r>
          </w:p>
        </w:tc>
        <w:tc>
          <w:tcPr>
            <w:tcW w:w="480" w:type="dxa"/>
            <w:vAlign w:val="bottom"/>
          </w:tcPr>
          <w:p>
            <w:pPr>
              <w:spacing w:after="0"/>
              <w:rPr>
                <w:sz w:val="21"/>
                <w:szCs w:val="21"/>
                <w:color w:val="auto"/>
              </w:rPr>
            </w:pPr>
          </w:p>
        </w:tc>
        <w:tc>
          <w:tcPr>
            <w:tcW w:w="5280" w:type="dxa"/>
            <w:vAlign w:val="bottom"/>
          </w:tcPr>
          <w:p>
            <w:pPr>
              <w:ind w:left="140"/>
              <w:spacing w:after="0"/>
              <w:rPr>
                <w:sz w:val="20"/>
                <w:szCs w:val="20"/>
                <w:color w:val="auto"/>
              </w:rPr>
            </w:pPr>
            <w:r>
              <w:rPr>
                <w:rFonts w:ascii="Arial" w:cs="Arial" w:eastAsia="Arial" w:hAnsi="Arial"/>
                <w:sz w:val="20"/>
                <w:szCs w:val="20"/>
                <w:color w:val="auto"/>
              </w:rPr>
              <w:t>None</w:t>
            </w:r>
          </w:p>
        </w:tc>
        <w:tc>
          <w:tcPr>
            <w:tcW w:w="3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9"/>
        </w:trPr>
        <w:tc>
          <w:tcPr>
            <w:tcW w:w="2260" w:type="dxa"/>
            <w:vAlign w:val="bottom"/>
            <w:gridSpan w:val="2"/>
            <w:vMerge w:val="restart"/>
          </w:tcPr>
          <w:p>
            <w:pPr>
              <w:jc w:val="center"/>
              <w:spacing w:after="0" w:line="213" w:lineRule="exact"/>
              <w:rPr>
                <w:sz w:val="20"/>
                <w:szCs w:val="20"/>
                <w:color w:val="auto"/>
              </w:rPr>
            </w:pPr>
            <w:r>
              <w:rPr>
                <w:rFonts w:ascii="Arial" w:cs="Arial" w:eastAsia="Arial" w:hAnsi="Arial"/>
                <w:sz w:val="20"/>
                <w:szCs w:val="20"/>
                <w:color w:val="auto"/>
                <w:w w:val="96"/>
              </w:rPr>
              <w:t>OWNED BY EACH</w:t>
            </w:r>
          </w:p>
        </w:tc>
        <w:tc>
          <w:tcPr>
            <w:tcW w:w="480" w:type="dxa"/>
            <w:vAlign w:val="bottom"/>
            <w:tcBorders>
              <w:bottom w:val="single" w:sz="8" w:color="auto"/>
            </w:tcBorders>
          </w:tcPr>
          <w:p>
            <w:pPr>
              <w:spacing w:after="0"/>
              <w:rPr>
                <w:sz w:val="9"/>
                <w:szCs w:val="9"/>
                <w:color w:val="auto"/>
              </w:rPr>
            </w:pPr>
          </w:p>
        </w:tc>
        <w:tc>
          <w:tcPr>
            <w:tcW w:w="5280" w:type="dxa"/>
            <w:vAlign w:val="bottom"/>
            <w:tcBorders>
              <w:bottom w:val="single" w:sz="8" w:color="auto"/>
            </w:tcBorders>
          </w:tcPr>
          <w:p>
            <w:pPr>
              <w:spacing w:after="0"/>
              <w:rPr>
                <w:sz w:val="9"/>
                <w:szCs w:val="9"/>
                <w:color w:val="auto"/>
              </w:rPr>
            </w:pPr>
          </w:p>
        </w:tc>
        <w:tc>
          <w:tcPr>
            <w:tcW w:w="32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260" w:type="dxa"/>
            <w:vAlign w:val="bottom"/>
            <w:gridSpan w:val="2"/>
            <w:vMerge w:val="continue"/>
          </w:tcPr>
          <w:p>
            <w:pPr>
              <w:spacing w:after="0"/>
              <w:rPr>
                <w:sz w:val="7"/>
                <w:szCs w:val="7"/>
                <w:color w:val="auto"/>
              </w:rPr>
            </w:pPr>
          </w:p>
        </w:tc>
        <w:tc>
          <w:tcPr>
            <w:tcW w:w="480" w:type="dxa"/>
            <w:vAlign w:val="bottom"/>
            <w:vMerge w:val="restart"/>
          </w:tcPr>
          <w:p>
            <w:pPr>
              <w:jc w:val="right"/>
              <w:ind w:right="21"/>
              <w:spacing w:after="0"/>
              <w:rPr>
                <w:sz w:val="20"/>
                <w:szCs w:val="20"/>
                <w:color w:val="auto"/>
              </w:rPr>
            </w:pPr>
            <w:r>
              <w:rPr>
                <w:rFonts w:ascii="Arial" w:cs="Arial" w:eastAsia="Arial" w:hAnsi="Arial"/>
                <w:sz w:val="20"/>
                <w:szCs w:val="20"/>
                <w:color w:val="auto"/>
              </w:rPr>
              <w:t>7.</w:t>
            </w:r>
          </w:p>
        </w:tc>
        <w:tc>
          <w:tcPr>
            <w:tcW w:w="5280" w:type="dxa"/>
            <w:vAlign w:val="bottom"/>
            <w:vMerge w:val="restart"/>
          </w:tcPr>
          <w:p>
            <w:pPr>
              <w:ind w:left="140"/>
              <w:spacing w:after="0"/>
              <w:rPr>
                <w:sz w:val="20"/>
                <w:szCs w:val="20"/>
                <w:color w:val="auto"/>
              </w:rPr>
            </w:pPr>
            <w:r>
              <w:rPr>
                <w:rFonts w:ascii="Arial" w:cs="Arial" w:eastAsia="Arial" w:hAnsi="Arial"/>
                <w:sz w:val="20"/>
                <w:szCs w:val="20"/>
                <w:color w:val="auto"/>
              </w:rPr>
              <w:t>SOLE DISPOSITIVE POWER</w:t>
            </w:r>
          </w:p>
        </w:tc>
        <w:tc>
          <w:tcPr>
            <w:tcW w:w="3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260" w:type="dxa"/>
            <w:vAlign w:val="bottom"/>
            <w:gridSpan w:val="2"/>
          </w:tcPr>
          <w:p>
            <w:pPr>
              <w:jc w:val="center"/>
              <w:spacing w:after="0"/>
              <w:rPr>
                <w:sz w:val="20"/>
                <w:szCs w:val="20"/>
                <w:color w:val="auto"/>
              </w:rPr>
            </w:pPr>
            <w:r>
              <w:rPr>
                <w:rFonts w:ascii="Arial" w:cs="Arial" w:eastAsia="Arial" w:hAnsi="Arial"/>
                <w:sz w:val="20"/>
                <w:szCs w:val="20"/>
                <w:color w:val="auto"/>
                <w:w w:val="91"/>
              </w:rPr>
              <w:t>REPORTING PERSON</w:t>
            </w:r>
          </w:p>
        </w:tc>
        <w:tc>
          <w:tcPr>
            <w:tcW w:w="480" w:type="dxa"/>
            <w:vAlign w:val="bottom"/>
            <w:vMerge w:val="continue"/>
          </w:tcPr>
          <w:p>
            <w:pPr>
              <w:spacing w:after="0"/>
              <w:rPr>
                <w:sz w:val="21"/>
                <w:szCs w:val="21"/>
                <w:color w:val="auto"/>
              </w:rPr>
            </w:pPr>
          </w:p>
        </w:tc>
        <w:tc>
          <w:tcPr>
            <w:tcW w:w="5280" w:type="dxa"/>
            <w:vAlign w:val="bottom"/>
            <w:vMerge w:val="continue"/>
          </w:tcPr>
          <w:p>
            <w:pPr>
              <w:spacing w:after="0"/>
              <w:rPr>
                <w:sz w:val="21"/>
                <w:szCs w:val="21"/>
                <w:color w:val="auto"/>
              </w:rPr>
            </w:pPr>
          </w:p>
        </w:tc>
        <w:tc>
          <w:tcPr>
            <w:tcW w:w="3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880"/>
        <w:spacing w:after="0" w:line="183" w:lineRule="auto"/>
        <w:rPr>
          <w:sz w:val="20"/>
          <w:szCs w:val="20"/>
          <w:color w:val="auto"/>
        </w:rPr>
      </w:pPr>
      <w:r>
        <w:rPr>
          <w:rFonts w:ascii="Arial" w:cs="Arial" w:eastAsia="Arial" w:hAnsi="Arial"/>
          <w:sz w:val="20"/>
          <w:szCs w:val="20"/>
          <w:color w:val="auto"/>
        </w:rPr>
        <w:t>WITH</w:t>
      </w:r>
    </w:p>
    <w:p>
      <w:pPr>
        <w:ind w:left="2880"/>
        <w:spacing w:after="0"/>
        <w:rPr>
          <w:sz w:val="20"/>
          <w:szCs w:val="20"/>
          <w:color w:val="auto"/>
        </w:rPr>
      </w:pPr>
      <w:r>
        <w:rPr>
          <w:rFonts w:ascii="Arial" w:cs="Arial" w:eastAsia="Arial" w:hAnsi="Arial"/>
          <w:sz w:val="20"/>
          <w:szCs w:val="20"/>
          <w:color w:val="auto"/>
        </w:rPr>
        <w:t>3,666,110</w:t>
      </w:r>
    </w:p>
    <w:p>
      <w:pPr>
        <w:spacing w:after="0" w:line="105" w:lineRule="exact"/>
        <w:rPr>
          <w:sz w:val="20"/>
          <w:szCs w:val="20"/>
          <w:color w:val="auto"/>
        </w:rPr>
      </w:pPr>
    </w:p>
    <w:p>
      <w:pPr>
        <w:ind w:left="2880" w:right="5580" w:hanging="415"/>
        <w:spacing w:after="0" w:line="422" w:lineRule="auto"/>
        <w:tabs>
          <w:tab w:leader="none" w:pos="2880" w:val="left"/>
        </w:tabs>
        <w:numPr>
          <w:ilvl w:val="1"/>
          <w:numId w:val="3"/>
        </w:numPr>
        <w:rPr>
          <w:rFonts w:ascii="Arial" w:cs="Arial" w:eastAsia="Arial" w:hAnsi="Arial"/>
          <w:sz w:val="20"/>
          <w:szCs w:val="20"/>
          <w:color w:val="auto"/>
        </w:rPr>
      </w:pPr>
      <w:r>
        <w:rPr>
          <w:rFonts w:ascii="Arial" w:cs="Arial" w:eastAsia="Arial" w:hAnsi="Arial"/>
          <w:sz w:val="20"/>
          <w:szCs w:val="20"/>
          <w:color w:val="auto"/>
        </w:rPr>
        <w:t>SHARED DISPOSITIVE POWER None</w:t>
      </w:r>
    </w:p>
    <w:p>
      <w:pPr>
        <w:spacing w:after="0" w:line="1" w:lineRule="exact"/>
        <w:rPr>
          <w:rFonts w:ascii="Arial" w:cs="Arial" w:eastAsia="Arial" w:hAnsi="Arial"/>
          <w:sz w:val="20"/>
          <w:szCs w:val="20"/>
          <w:color w:val="auto"/>
        </w:rPr>
      </w:pPr>
    </w:p>
    <w:p>
      <w:pPr>
        <w:ind w:left="620" w:right="3400" w:hanging="396"/>
        <w:spacing w:after="0" w:line="422" w:lineRule="auto"/>
        <w:tabs>
          <w:tab w:leader="none" w:pos="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3,666,110</w:t>
      </w:r>
    </w:p>
    <w:p>
      <w:pPr>
        <w:spacing w:after="0" w:line="1" w:lineRule="exact"/>
        <w:rPr>
          <w:sz w:val="20"/>
          <w:szCs w:val="20"/>
          <w:color w:val="auto"/>
        </w:rPr>
      </w:pPr>
    </w:p>
    <w:p>
      <w:pPr>
        <w:ind w:left="620" w:right="3300" w:hanging="445"/>
        <w:spacing w:after="0" w:line="260" w:lineRule="auto"/>
        <w:tabs>
          <w:tab w:leader="none" w:pos="620" w:val="left"/>
        </w:tabs>
        <w:numPr>
          <w:ilvl w:val="0"/>
          <w:numId w:val="5"/>
        </w:numPr>
        <w:rPr>
          <w:rFonts w:ascii="Arial" w:cs="Arial" w:eastAsia="Arial" w:hAnsi="Arial"/>
          <w:sz w:val="20"/>
          <w:szCs w:val="20"/>
          <w:color w:val="auto"/>
        </w:rPr>
      </w:pPr>
      <w:r>
        <w:rPr>
          <w:rFonts w:ascii="Arial" w:cs="Arial" w:eastAsia="Arial" w:hAnsi="Arial"/>
          <w:sz w:val="20"/>
          <w:szCs w:val="20"/>
          <w:color w:val="auto"/>
        </w:rPr>
        <w:t>CHECK IF THE AGGREGATE AMOUNT IN ROW (9) EXCLUDES CERTAIN SHARES (see instructions) [ ]</w:t>
      </w:r>
    </w:p>
    <w:p>
      <w:pPr>
        <w:spacing w:after="0" w:line="311" w:lineRule="exact"/>
        <w:rPr>
          <w:rFonts w:ascii="Arial" w:cs="Arial" w:eastAsia="Arial" w:hAnsi="Arial"/>
          <w:sz w:val="20"/>
          <w:szCs w:val="20"/>
          <w:color w:val="auto"/>
        </w:rPr>
      </w:pPr>
    </w:p>
    <w:p>
      <w:pPr>
        <w:ind w:left="620" w:right="5060" w:hanging="442"/>
        <w:spacing w:after="0" w:line="422" w:lineRule="auto"/>
        <w:tabs>
          <w:tab w:leader="none" w:pos="620" w:val="left"/>
        </w:tabs>
        <w:numPr>
          <w:ilvl w:val="0"/>
          <w:numId w:val="5"/>
        </w:numPr>
        <w:rPr>
          <w:rFonts w:ascii="Arial" w:cs="Arial" w:eastAsia="Arial" w:hAnsi="Arial"/>
          <w:sz w:val="20"/>
          <w:szCs w:val="20"/>
          <w:color w:val="auto"/>
        </w:rPr>
      </w:pPr>
      <w:r>
        <w:rPr>
          <w:rFonts w:ascii="Arial" w:cs="Arial" w:eastAsia="Arial" w:hAnsi="Arial"/>
          <w:sz w:val="20"/>
          <w:szCs w:val="20"/>
          <w:color w:val="auto"/>
        </w:rPr>
        <w:t>PERCENT OF CLASS REPRESENTED BY AMOUNT IN ROW (9) 8.19%</w:t>
      </w:r>
    </w:p>
    <w:p>
      <w:pPr>
        <w:spacing w:after="0" w:line="1" w:lineRule="exact"/>
        <w:rPr>
          <w:rFonts w:ascii="Arial" w:cs="Arial" w:eastAsia="Arial" w:hAnsi="Arial"/>
          <w:sz w:val="20"/>
          <w:szCs w:val="20"/>
          <w:color w:val="auto"/>
        </w:rPr>
      </w:pPr>
    </w:p>
    <w:p>
      <w:pPr>
        <w:ind w:left="620" w:hanging="445"/>
        <w:spacing w:after="0"/>
        <w:tabs>
          <w:tab w:leader="none" w:pos="620" w:val="left"/>
        </w:tabs>
        <w:numPr>
          <w:ilvl w:val="0"/>
          <w:numId w:val="5"/>
        </w:numPr>
        <w:rPr>
          <w:rFonts w:ascii="Arial" w:cs="Arial" w:eastAsia="Arial" w:hAnsi="Arial"/>
          <w:sz w:val="20"/>
          <w:szCs w:val="20"/>
          <w:color w:val="auto"/>
        </w:rPr>
      </w:pPr>
      <w:r>
        <w:rPr>
          <w:rFonts w:ascii="Arial" w:cs="Arial" w:eastAsia="Arial" w:hAnsi="Arial"/>
          <w:sz w:val="20"/>
          <w:szCs w:val="20"/>
          <w:color w:val="auto"/>
        </w:rPr>
        <w:t>TYPE OF REPORTING PERSON (see instructions)</w:t>
      </w:r>
    </w:p>
    <w:p>
      <w:pPr>
        <w:spacing w:after="0" w:line="229" w:lineRule="exact"/>
        <w:rPr>
          <w:rFonts w:ascii="Arial" w:cs="Arial" w:eastAsia="Arial" w:hAnsi="Arial"/>
          <w:sz w:val="20"/>
          <w:szCs w:val="20"/>
          <w:color w:val="auto"/>
        </w:rPr>
      </w:pPr>
    </w:p>
    <w:p>
      <w:pPr>
        <w:ind w:left="620"/>
        <w:spacing w:after="0"/>
        <w:rPr>
          <w:rFonts w:ascii="Arial" w:cs="Arial" w:eastAsia="Arial" w:hAnsi="Arial"/>
          <w:sz w:val="20"/>
          <w:szCs w:val="20"/>
          <w:color w:val="auto"/>
        </w:rPr>
      </w:pPr>
      <w:r>
        <w:rPr>
          <w:rFonts w:ascii="Arial" w:cs="Arial" w:eastAsia="Arial" w:hAnsi="Arial"/>
          <w:sz w:val="20"/>
          <w:szCs w:val="20"/>
          <w:color w:val="auto"/>
        </w:rPr>
        <w:t>IA</w:t>
      </w:r>
    </w:p>
    <w:p>
      <w:pPr>
        <w:sectPr>
          <w:pgSz w:w="11900" w:h="16838" w:orient="portrait"/>
          <w:cols w:equalWidth="0" w:num="1">
            <w:col w:w="11240"/>
          </w:cols>
          <w:pgMar w:left="320" w:top="471"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97"/>
        </w:trPr>
        <w:tc>
          <w:tcPr>
            <w:tcW w:w="340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CUSIP No. 98423F109</w:t>
            </w:r>
          </w:p>
        </w:tc>
        <w:tc>
          <w:tcPr>
            <w:tcW w:w="4480" w:type="dxa"/>
            <w:vAlign w:val="bottom"/>
            <w:tcBorders>
              <w:right w:val="single" w:sz="8" w:color="auto"/>
            </w:tcBorders>
          </w:tcPr>
          <w:p>
            <w:pPr>
              <w:ind w:left="2060"/>
              <w:spacing w:after="0"/>
              <w:rPr>
                <w:sz w:val="20"/>
                <w:szCs w:val="20"/>
                <w:color w:val="auto"/>
              </w:rPr>
            </w:pPr>
            <w:r>
              <w:rPr>
                <w:rFonts w:ascii="Arial" w:cs="Arial" w:eastAsia="Arial" w:hAnsi="Arial"/>
                <w:sz w:val="20"/>
                <w:szCs w:val="20"/>
                <w:color w:val="auto"/>
              </w:rPr>
              <w:t>13G</w:t>
            </w:r>
          </w:p>
        </w:tc>
        <w:tc>
          <w:tcPr>
            <w:tcW w:w="3360" w:type="dxa"/>
            <w:vAlign w:val="bottom"/>
            <w:tcBorders>
              <w:top w:val="single" w:sz="8" w:color="auto"/>
              <w:bottom w:val="single" w:sz="8" w:color="auto"/>
              <w:right w:val="single" w:sz="8" w:color="auto"/>
            </w:tcBorders>
          </w:tcPr>
          <w:p>
            <w:pPr>
              <w:ind w:left="1880"/>
              <w:spacing w:after="0"/>
              <w:rPr>
                <w:sz w:val="20"/>
                <w:szCs w:val="20"/>
                <w:color w:val="auto"/>
              </w:rPr>
            </w:pPr>
            <w:r>
              <w:rPr>
                <w:rFonts w:ascii="Arial" w:cs="Arial" w:eastAsia="Arial" w:hAnsi="Arial"/>
                <w:sz w:val="20"/>
                <w:szCs w:val="20"/>
                <w:color w:val="auto"/>
                <w:w w:val="87"/>
              </w:rPr>
              <w:t>Page 3 of 5 Pages</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 </w:t>
      </w:r>
      <w:r>
        <w:rPr>
          <w:rFonts w:ascii="Arial" w:cs="Arial" w:eastAsia="Arial" w:hAnsi="Arial"/>
          <w:sz w:val="20"/>
          <w:szCs w:val="20"/>
          <w:color w:val="auto"/>
        </w:rPr>
        <w:t>(a) Name of Issuer</w:t>
      </w:r>
    </w:p>
    <w:p>
      <w:pPr>
        <w:spacing w:after="0" w:line="22"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Xometry Inc.</w:t>
      </w:r>
    </w:p>
    <w:p>
      <w:pPr>
        <w:spacing w:after="0" w:line="213" w:lineRule="exact"/>
        <w:rPr>
          <w:sz w:val="20"/>
          <w:szCs w:val="20"/>
          <w:color w:val="auto"/>
        </w:rPr>
      </w:pPr>
    </w:p>
    <w:p>
      <w:pPr>
        <w:ind w:left="1020" w:right="6460" w:hanging="337"/>
        <w:spacing w:after="0" w:line="247" w:lineRule="auto"/>
        <w:tabs>
          <w:tab w:leader="none" w:pos="1020" w:val="left"/>
        </w:tabs>
        <w:numPr>
          <w:ilvl w:val="0"/>
          <w:numId w:val="6"/>
        </w:numPr>
        <w:rPr>
          <w:rFonts w:ascii="Arial" w:cs="Arial" w:eastAsia="Arial" w:hAnsi="Arial"/>
          <w:sz w:val="20"/>
          <w:szCs w:val="20"/>
          <w:color w:val="auto"/>
        </w:rPr>
      </w:pPr>
      <w:r>
        <w:rPr>
          <w:rFonts w:ascii="Arial" w:cs="Arial" w:eastAsia="Arial" w:hAnsi="Arial"/>
          <w:sz w:val="20"/>
          <w:szCs w:val="20"/>
          <w:color w:val="auto"/>
        </w:rPr>
        <w:t>Address of Issuer’s Principal Executive Offices 7529 Standish Place, Suite 200</w:t>
      </w:r>
    </w:p>
    <w:p>
      <w:pPr>
        <w:spacing w:after="0" w:line="1" w:lineRule="exact"/>
        <w:rPr>
          <w:rFonts w:ascii="Arial" w:cs="Arial" w:eastAsia="Arial" w:hAnsi="Arial"/>
          <w:sz w:val="20"/>
          <w:szCs w:val="20"/>
          <w:color w:val="auto"/>
        </w:rPr>
      </w:pPr>
    </w:p>
    <w:p>
      <w:pPr>
        <w:ind w:left="1020"/>
        <w:spacing w:after="0"/>
        <w:rPr>
          <w:rFonts w:ascii="Arial" w:cs="Arial" w:eastAsia="Arial" w:hAnsi="Arial"/>
          <w:sz w:val="20"/>
          <w:szCs w:val="20"/>
          <w:color w:val="auto"/>
        </w:rPr>
      </w:pPr>
      <w:r>
        <w:rPr>
          <w:rFonts w:ascii="Arial" w:cs="Arial" w:eastAsia="Arial" w:hAnsi="Arial"/>
          <w:sz w:val="20"/>
          <w:szCs w:val="20"/>
          <w:color w:val="auto"/>
        </w:rPr>
        <w:t>Derwood, MD 20855</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2. </w:t>
      </w:r>
      <w:r>
        <w:rPr>
          <w:rFonts w:ascii="Arial" w:cs="Arial" w:eastAsia="Arial" w:hAnsi="Arial"/>
          <w:sz w:val="20"/>
          <w:szCs w:val="20"/>
          <w:color w:val="auto"/>
        </w:rPr>
        <w:t>(a) Name of Person Filing</w:t>
      </w:r>
    </w:p>
    <w:p>
      <w:pPr>
        <w:spacing w:after="0" w:line="22"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Brown Capital Management, LLC</w:t>
      </w:r>
    </w:p>
    <w:p>
      <w:pPr>
        <w:spacing w:after="0" w:line="213" w:lineRule="exact"/>
        <w:rPr>
          <w:sz w:val="20"/>
          <w:szCs w:val="20"/>
          <w:color w:val="auto"/>
        </w:rPr>
      </w:pPr>
    </w:p>
    <w:p>
      <w:pPr>
        <w:ind w:left="1020" w:right="6040" w:hanging="337"/>
        <w:spacing w:after="0" w:line="247" w:lineRule="auto"/>
        <w:tabs>
          <w:tab w:leader="none" w:pos="1020" w:val="left"/>
        </w:tabs>
        <w:numPr>
          <w:ilvl w:val="0"/>
          <w:numId w:val="7"/>
        </w:numPr>
        <w:rPr>
          <w:rFonts w:ascii="Arial" w:cs="Arial" w:eastAsia="Arial" w:hAnsi="Arial"/>
          <w:sz w:val="20"/>
          <w:szCs w:val="20"/>
          <w:color w:val="auto"/>
        </w:rPr>
      </w:pPr>
      <w:r>
        <w:rPr>
          <w:rFonts w:ascii="Arial" w:cs="Arial" w:eastAsia="Arial" w:hAnsi="Arial"/>
          <w:sz w:val="20"/>
          <w:szCs w:val="20"/>
          <w:color w:val="auto"/>
        </w:rPr>
        <w:t>Address of the Principal Office or, if none, residence 1201 N. Calvert Street</w:t>
      </w:r>
    </w:p>
    <w:p>
      <w:pPr>
        <w:spacing w:after="0" w:line="1" w:lineRule="exact"/>
        <w:rPr>
          <w:rFonts w:ascii="Arial" w:cs="Arial" w:eastAsia="Arial" w:hAnsi="Arial"/>
          <w:sz w:val="20"/>
          <w:szCs w:val="20"/>
          <w:color w:val="auto"/>
        </w:rPr>
      </w:pPr>
    </w:p>
    <w:p>
      <w:pPr>
        <w:ind w:left="1020"/>
        <w:spacing w:after="0"/>
        <w:rPr>
          <w:rFonts w:ascii="Arial" w:cs="Arial" w:eastAsia="Arial" w:hAnsi="Arial"/>
          <w:sz w:val="20"/>
          <w:szCs w:val="20"/>
          <w:color w:val="auto"/>
        </w:rPr>
      </w:pPr>
      <w:r>
        <w:rPr>
          <w:rFonts w:ascii="Arial" w:cs="Arial" w:eastAsia="Arial" w:hAnsi="Arial"/>
          <w:sz w:val="20"/>
          <w:szCs w:val="20"/>
          <w:color w:val="auto"/>
        </w:rPr>
        <w:t>Baltimore, MD 21202</w:t>
      </w:r>
    </w:p>
    <w:p>
      <w:pPr>
        <w:spacing w:after="0" w:line="213" w:lineRule="exact"/>
        <w:rPr>
          <w:rFonts w:ascii="Arial" w:cs="Arial" w:eastAsia="Arial" w:hAnsi="Arial"/>
          <w:sz w:val="20"/>
          <w:szCs w:val="20"/>
          <w:color w:val="auto"/>
        </w:rPr>
      </w:pPr>
    </w:p>
    <w:p>
      <w:pPr>
        <w:ind w:left="1020" w:hanging="337"/>
        <w:spacing w:after="0"/>
        <w:tabs>
          <w:tab w:leader="none" w:pos="1020" w:val="left"/>
        </w:tabs>
        <w:numPr>
          <w:ilvl w:val="0"/>
          <w:numId w:val="7"/>
        </w:numPr>
        <w:rPr>
          <w:rFonts w:ascii="Arial" w:cs="Arial" w:eastAsia="Arial" w:hAnsi="Arial"/>
          <w:sz w:val="20"/>
          <w:szCs w:val="20"/>
          <w:color w:val="auto"/>
        </w:rPr>
      </w:pPr>
      <w:r>
        <w:rPr>
          <w:rFonts w:ascii="Arial" w:cs="Arial" w:eastAsia="Arial" w:hAnsi="Arial"/>
          <w:sz w:val="20"/>
          <w:szCs w:val="20"/>
          <w:color w:val="auto"/>
        </w:rPr>
        <w:t>Citizenship</w:t>
      </w:r>
    </w:p>
    <w:p>
      <w:pPr>
        <w:spacing w:after="0" w:line="15" w:lineRule="exact"/>
        <w:rPr>
          <w:rFonts w:ascii="Arial" w:cs="Arial" w:eastAsia="Arial" w:hAnsi="Arial"/>
          <w:sz w:val="20"/>
          <w:szCs w:val="20"/>
          <w:color w:val="auto"/>
        </w:rPr>
      </w:pPr>
    </w:p>
    <w:p>
      <w:pPr>
        <w:ind w:left="1020"/>
        <w:spacing w:after="0"/>
        <w:rPr>
          <w:rFonts w:ascii="Arial" w:cs="Arial" w:eastAsia="Arial" w:hAnsi="Arial"/>
          <w:sz w:val="20"/>
          <w:szCs w:val="20"/>
          <w:color w:val="auto"/>
        </w:rPr>
      </w:pPr>
      <w:r>
        <w:rPr>
          <w:rFonts w:ascii="Arial" w:cs="Arial" w:eastAsia="Arial" w:hAnsi="Arial"/>
          <w:sz w:val="20"/>
          <w:szCs w:val="20"/>
          <w:color w:val="auto"/>
        </w:rPr>
        <w:t>Brown Capital Management, LLC is a Maryland Limited Liability Company</w:t>
      </w:r>
    </w:p>
    <w:p>
      <w:pPr>
        <w:spacing w:after="0" w:line="213" w:lineRule="exact"/>
        <w:rPr>
          <w:rFonts w:ascii="Arial" w:cs="Arial" w:eastAsia="Arial" w:hAnsi="Arial"/>
          <w:sz w:val="20"/>
          <w:szCs w:val="20"/>
          <w:color w:val="auto"/>
        </w:rPr>
      </w:pPr>
    </w:p>
    <w:p>
      <w:pPr>
        <w:ind w:left="1020" w:hanging="337"/>
        <w:spacing w:after="0"/>
        <w:tabs>
          <w:tab w:leader="none" w:pos="1020" w:val="left"/>
        </w:tabs>
        <w:numPr>
          <w:ilvl w:val="0"/>
          <w:numId w:val="7"/>
        </w:numPr>
        <w:rPr>
          <w:rFonts w:ascii="Arial" w:cs="Arial" w:eastAsia="Arial" w:hAnsi="Arial"/>
          <w:sz w:val="20"/>
          <w:szCs w:val="20"/>
          <w:color w:val="auto"/>
        </w:rPr>
      </w:pPr>
      <w:r>
        <w:rPr>
          <w:rFonts w:ascii="Arial" w:cs="Arial" w:eastAsia="Arial" w:hAnsi="Arial"/>
          <w:sz w:val="20"/>
          <w:szCs w:val="20"/>
          <w:color w:val="auto"/>
        </w:rPr>
        <w:t>Title of Class of Securities</w:t>
      </w:r>
    </w:p>
    <w:p>
      <w:pPr>
        <w:spacing w:after="0" w:line="15" w:lineRule="exact"/>
        <w:rPr>
          <w:rFonts w:ascii="Arial" w:cs="Arial" w:eastAsia="Arial" w:hAnsi="Arial"/>
          <w:sz w:val="20"/>
          <w:szCs w:val="20"/>
          <w:color w:val="auto"/>
        </w:rPr>
      </w:pPr>
    </w:p>
    <w:p>
      <w:pPr>
        <w:ind w:left="1020"/>
        <w:spacing w:after="0"/>
        <w:rPr>
          <w:rFonts w:ascii="Arial" w:cs="Arial" w:eastAsia="Arial" w:hAnsi="Arial"/>
          <w:sz w:val="20"/>
          <w:szCs w:val="20"/>
          <w:color w:val="auto"/>
        </w:rPr>
      </w:pPr>
      <w:r>
        <w:rPr>
          <w:rFonts w:ascii="Arial" w:cs="Arial" w:eastAsia="Arial" w:hAnsi="Arial"/>
          <w:sz w:val="20"/>
          <w:szCs w:val="20"/>
          <w:color w:val="auto"/>
        </w:rPr>
        <w:t>Class A Common Stock, par value $0.000001 per share</w:t>
      </w:r>
    </w:p>
    <w:p>
      <w:pPr>
        <w:spacing w:after="0" w:line="213" w:lineRule="exact"/>
        <w:rPr>
          <w:rFonts w:ascii="Arial" w:cs="Arial" w:eastAsia="Arial" w:hAnsi="Arial"/>
          <w:sz w:val="20"/>
          <w:szCs w:val="20"/>
          <w:color w:val="auto"/>
        </w:rPr>
      </w:pPr>
    </w:p>
    <w:p>
      <w:pPr>
        <w:ind w:left="1020" w:right="8960" w:hanging="337"/>
        <w:spacing w:after="0" w:line="316"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CUSIP Number 98423F109</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If this statement is filed pursuant to §§240.13d-1(b) or 240.13d-2(b) or (c), check whether the person filing is a:</w:t>
      </w:r>
    </w:p>
    <w:p>
      <w:pPr>
        <w:spacing w:after="0" w:line="235" w:lineRule="exact"/>
        <w:rPr>
          <w:sz w:val="20"/>
          <w:szCs w:val="20"/>
          <w:color w:val="auto"/>
        </w:rPr>
      </w:pPr>
    </w:p>
    <w:p>
      <w:pPr>
        <w:ind w:left="680" w:hanging="335"/>
        <w:spacing w:after="0"/>
        <w:tabs>
          <w:tab w:leader="none" w:pos="680" w:val="left"/>
        </w:tabs>
        <w:numPr>
          <w:ilvl w:val="0"/>
          <w:numId w:val="8"/>
        </w:numPr>
        <w:rPr>
          <w:rFonts w:ascii="Arial" w:cs="Arial" w:eastAsia="Arial" w:hAnsi="Arial"/>
          <w:sz w:val="20"/>
          <w:szCs w:val="20"/>
          <w:color w:val="auto"/>
        </w:rPr>
      </w:pPr>
      <w:r>
        <w:rPr>
          <w:rFonts w:ascii="Arial" w:cs="Arial" w:eastAsia="Arial" w:hAnsi="Arial"/>
          <w:sz w:val="20"/>
          <w:szCs w:val="20"/>
          <w:color w:val="auto"/>
        </w:rPr>
        <w:t>[ ] Broker or dealer registered under section 15 of the Act (15 U.S.C. 78o).</w:t>
      </w:r>
    </w:p>
    <w:p>
      <w:pPr>
        <w:spacing w:after="0" w:line="229" w:lineRule="exact"/>
        <w:rPr>
          <w:rFonts w:ascii="Arial" w:cs="Arial" w:eastAsia="Arial" w:hAnsi="Arial"/>
          <w:sz w:val="20"/>
          <w:szCs w:val="20"/>
          <w:color w:val="auto"/>
        </w:rPr>
      </w:pPr>
    </w:p>
    <w:p>
      <w:pPr>
        <w:ind w:left="680" w:hanging="335"/>
        <w:spacing w:after="0"/>
        <w:tabs>
          <w:tab w:leader="none" w:pos="680" w:val="left"/>
        </w:tabs>
        <w:numPr>
          <w:ilvl w:val="0"/>
          <w:numId w:val="8"/>
        </w:numPr>
        <w:rPr>
          <w:rFonts w:ascii="Arial" w:cs="Arial" w:eastAsia="Arial" w:hAnsi="Arial"/>
          <w:sz w:val="20"/>
          <w:szCs w:val="20"/>
          <w:color w:val="auto"/>
        </w:rPr>
      </w:pPr>
      <w:r>
        <w:rPr>
          <w:rFonts w:ascii="Arial" w:cs="Arial" w:eastAsia="Arial" w:hAnsi="Arial"/>
          <w:sz w:val="20"/>
          <w:szCs w:val="20"/>
          <w:color w:val="auto"/>
        </w:rPr>
        <w:t>[ ] Bank as defined in section 3(a)(6) of the Act (15 U.S.C. 78c).</w:t>
      </w:r>
    </w:p>
    <w:p>
      <w:pPr>
        <w:spacing w:after="0" w:line="229" w:lineRule="exact"/>
        <w:rPr>
          <w:rFonts w:ascii="Arial" w:cs="Arial" w:eastAsia="Arial" w:hAnsi="Arial"/>
          <w:sz w:val="20"/>
          <w:szCs w:val="20"/>
          <w:color w:val="auto"/>
        </w:rPr>
      </w:pPr>
    </w:p>
    <w:p>
      <w:pPr>
        <w:ind w:left="680" w:hanging="335"/>
        <w:spacing w:after="0"/>
        <w:tabs>
          <w:tab w:leader="none" w:pos="680" w:val="left"/>
        </w:tabs>
        <w:numPr>
          <w:ilvl w:val="0"/>
          <w:numId w:val="8"/>
        </w:numPr>
        <w:rPr>
          <w:rFonts w:ascii="Arial" w:cs="Arial" w:eastAsia="Arial" w:hAnsi="Arial"/>
          <w:sz w:val="20"/>
          <w:szCs w:val="20"/>
          <w:color w:val="auto"/>
        </w:rPr>
      </w:pPr>
      <w:r>
        <w:rPr>
          <w:rFonts w:ascii="Arial" w:cs="Arial" w:eastAsia="Arial" w:hAnsi="Arial"/>
          <w:sz w:val="20"/>
          <w:szCs w:val="20"/>
          <w:color w:val="auto"/>
        </w:rPr>
        <w:t>[ ] Insurance company as defined in section 3(a)(19) of the Act (15 U.S.C. 78c).</w:t>
      </w:r>
    </w:p>
    <w:p>
      <w:pPr>
        <w:spacing w:after="0" w:line="229" w:lineRule="exact"/>
        <w:rPr>
          <w:rFonts w:ascii="Arial" w:cs="Arial" w:eastAsia="Arial" w:hAnsi="Arial"/>
          <w:sz w:val="20"/>
          <w:szCs w:val="20"/>
          <w:color w:val="auto"/>
        </w:rPr>
      </w:pPr>
    </w:p>
    <w:p>
      <w:pPr>
        <w:ind w:left="680" w:hanging="335"/>
        <w:spacing w:after="0"/>
        <w:tabs>
          <w:tab w:leader="none" w:pos="680" w:val="left"/>
        </w:tabs>
        <w:numPr>
          <w:ilvl w:val="0"/>
          <w:numId w:val="8"/>
        </w:numPr>
        <w:rPr>
          <w:rFonts w:ascii="Arial" w:cs="Arial" w:eastAsia="Arial" w:hAnsi="Arial"/>
          <w:sz w:val="20"/>
          <w:szCs w:val="20"/>
          <w:color w:val="auto"/>
        </w:rPr>
      </w:pPr>
      <w:r>
        <w:rPr>
          <w:rFonts w:ascii="Arial" w:cs="Arial" w:eastAsia="Arial" w:hAnsi="Arial"/>
          <w:sz w:val="20"/>
          <w:szCs w:val="20"/>
          <w:color w:val="auto"/>
        </w:rPr>
        <w:t>[ ] Investment company registered under section 8 of the Investment Company Act of 1940 (15 U.S.C. 80a-8).</w:t>
      </w:r>
    </w:p>
    <w:p>
      <w:pPr>
        <w:spacing w:after="0" w:line="229" w:lineRule="exact"/>
        <w:rPr>
          <w:rFonts w:ascii="Arial" w:cs="Arial" w:eastAsia="Arial" w:hAnsi="Arial"/>
          <w:sz w:val="20"/>
          <w:szCs w:val="20"/>
          <w:color w:val="auto"/>
        </w:rPr>
      </w:pPr>
    </w:p>
    <w:p>
      <w:pPr>
        <w:ind w:left="680" w:hanging="335"/>
        <w:spacing w:after="0"/>
        <w:tabs>
          <w:tab w:leader="none" w:pos="680" w:val="left"/>
        </w:tabs>
        <w:numPr>
          <w:ilvl w:val="0"/>
          <w:numId w:val="8"/>
        </w:numPr>
        <w:rPr>
          <w:rFonts w:ascii="Arial" w:cs="Arial" w:eastAsia="Arial" w:hAnsi="Arial"/>
          <w:sz w:val="20"/>
          <w:szCs w:val="20"/>
          <w:color w:val="auto"/>
        </w:rPr>
      </w:pPr>
      <w:r>
        <w:rPr>
          <w:rFonts w:ascii="Arial" w:cs="Arial" w:eastAsia="Arial" w:hAnsi="Arial"/>
          <w:sz w:val="20"/>
          <w:szCs w:val="20"/>
          <w:color w:val="auto"/>
        </w:rPr>
        <w:t>[x] An investment adviser in accordance with §240.13d-1(b)(1)(ii)(E);</w:t>
      </w:r>
    </w:p>
    <w:p>
      <w:pPr>
        <w:spacing w:after="0" w:line="229" w:lineRule="exact"/>
        <w:rPr>
          <w:rFonts w:ascii="Arial" w:cs="Arial" w:eastAsia="Arial" w:hAnsi="Arial"/>
          <w:sz w:val="20"/>
          <w:szCs w:val="20"/>
          <w:color w:val="auto"/>
        </w:rPr>
      </w:pPr>
    </w:p>
    <w:p>
      <w:pPr>
        <w:ind w:left="680" w:hanging="335"/>
        <w:spacing w:after="0"/>
        <w:tabs>
          <w:tab w:leader="none" w:pos="680" w:val="left"/>
        </w:tabs>
        <w:numPr>
          <w:ilvl w:val="0"/>
          <w:numId w:val="8"/>
        </w:numPr>
        <w:rPr>
          <w:rFonts w:ascii="Arial" w:cs="Arial" w:eastAsia="Arial" w:hAnsi="Arial"/>
          <w:sz w:val="20"/>
          <w:szCs w:val="20"/>
          <w:color w:val="auto"/>
        </w:rPr>
      </w:pPr>
      <w:r>
        <w:rPr>
          <w:rFonts w:ascii="Arial" w:cs="Arial" w:eastAsia="Arial" w:hAnsi="Arial"/>
          <w:sz w:val="20"/>
          <w:szCs w:val="20"/>
          <w:color w:val="auto"/>
        </w:rPr>
        <w:t>[ ] An employee benefit plan or endowment fund in accordance with §240.13d-1(b)(1)(ii)(F);</w:t>
      </w:r>
    </w:p>
    <w:p>
      <w:pPr>
        <w:spacing w:after="0" w:line="229" w:lineRule="exact"/>
        <w:rPr>
          <w:rFonts w:ascii="Arial" w:cs="Arial" w:eastAsia="Arial" w:hAnsi="Arial"/>
          <w:sz w:val="20"/>
          <w:szCs w:val="20"/>
          <w:color w:val="auto"/>
        </w:rPr>
      </w:pPr>
    </w:p>
    <w:p>
      <w:pPr>
        <w:ind w:left="680" w:hanging="335"/>
        <w:spacing w:after="0"/>
        <w:tabs>
          <w:tab w:leader="none" w:pos="680" w:val="left"/>
        </w:tabs>
        <w:numPr>
          <w:ilvl w:val="0"/>
          <w:numId w:val="8"/>
        </w:numPr>
        <w:rPr>
          <w:rFonts w:ascii="Arial" w:cs="Arial" w:eastAsia="Arial" w:hAnsi="Arial"/>
          <w:sz w:val="20"/>
          <w:szCs w:val="20"/>
          <w:color w:val="auto"/>
        </w:rPr>
      </w:pPr>
      <w:r>
        <w:rPr>
          <w:rFonts w:ascii="Arial" w:cs="Arial" w:eastAsia="Arial" w:hAnsi="Arial"/>
          <w:sz w:val="20"/>
          <w:szCs w:val="20"/>
          <w:color w:val="auto"/>
        </w:rPr>
        <w:t>[ ] A parent holding company or control person in accordance with §240.13d-1(b)(1)(ii)(G);</w:t>
      </w:r>
    </w:p>
    <w:p>
      <w:pPr>
        <w:spacing w:after="0" w:line="229" w:lineRule="exact"/>
        <w:rPr>
          <w:rFonts w:ascii="Arial" w:cs="Arial" w:eastAsia="Arial" w:hAnsi="Arial"/>
          <w:sz w:val="20"/>
          <w:szCs w:val="20"/>
          <w:color w:val="auto"/>
        </w:rPr>
      </w:pPr>
    </w:p>
    <w:p>
      <w:pPr>
        <w:ind w:left="680" w:hanging="335"/>
        <w:spacing w:after="0"/>
        <w:tabs>
          <w:tab w:leader="none" w:pos="680" w:val="left"/>
        </w:tabs>
        <w:numPr>
          <w:ilvl w:val="0"/>
          <w:numId w:val="8"/>
        </w:numPr>
        <w:rPr>
          <w:rFonts w:ascii="Arial" w:cs="Arial" w:eastAsia="Arial" w:hAnsi="Arial"/>
          <w:sz w:val="20"/>
          <w:szCs w:val="20"/>
          <w:color w:val="auto"/>
        </w:rPr>
      </w:pPr>
      <w:r>
        <w:rPr>
          <w:rFonts w:ascii="Arial" w:cs="Arial" w:eastAsia="Arial" w:hAnsi="Arial"/>
          <w:sz w:val="20"/>
          <w:szCs w:val="20"/>
          <w:color w:val="auto"/>
        </w:rPr>
        <w:t>[ ] A savings associations as defined in Section 3(b) of the Federal Deposit Insurance Act (12 U.S.C. 1813);</w:t>
      </w:r>
    </w:p>
    <w:p>
      <w:pPr>
        <w:spacing w:after="0" w:line="229" w:lineRule="exact"/>
        <w:rPr>
          <w:rFonts w:ascii="Arial" w:cs="Arial" w:eastAsia="Arial" w:hAnsi="Arial"/>
          <w:sz w:val="20"/>
          <w:szCs w:val="20"/>
          <w:color w:val="auto"/>
        </w:rPr>
      </w:pPr>
    </w:p>
    <w:p>
      <w:pPr>
        <w:ind w:left="1020" w:right="60" w:hanging="675"/>
        <w:spacing w:after="0" w:line="260" w:lineRule="auto"/>
        <w:tabs>
          <w:tab w:leader="none" w:pos="683" w:val="left"/>
        </w:tabs>
        <w:numPr>
          <w:ilvl w:val="0"/>
          <w:numId w:val="8"/>
        </w:numPr>
        <w:rPr>
          <w:rFonts w:ascii="Arial" w:cs="Arial" w:eastAsia="Arial" w:hAnsi="Arial"/>
          <w:sz w:val="20"/>
          <w:szCs w:val="20"/>
          <w:color w:val="auto"/>
        </w:rPr>
      </w:pPr>
      <w:r>
        <w:rPr>
          <w:rFonts w:ascii="Arial" w:cs="Arial" w:eastAsia="Arial" w:hAnsi="Arial"/>
          <w:sz w:val="20"/>
          <w:szCs w:val="20"/>
          <w:color w:val="auto"/>
        </w:rPr>
        <w:t>[ ] A church plan that is excluded from the definition of an investment company under section 3(c)(14) of the Investment Company Act of 1940 (15 U.S.C. 80a-3);</w:t>
      </w:r>
    </w:p>
    <w:p>
      <w:pPr>
        <w:spacing w:after="0" w:line="190" w:lineRule="exact"/>
        <w:rPr>
          <w:rFonts w:ascii="Arial" w:cs="Arial" w:eastAsia="Arial" w:hAnsi="Arial"/>
          <w:sz w:val="20"/>
          <w:szCs w:val="20"/>
          <w:color w:val="auto"/>
        </w:rPr>
      </w:pPr>
    </w:p>
    <w:p>
      <w:pPr>
        <w:ind w:left="680" w:hanging="335"/>
        <w:spacing w:after="0"/>
        <w:tabs>
          <w:tab w:leader="none" w:pos="680" w:val="left"/>
        </w:tabs>
        <w:numPr>
          <w:ilvl w:val="0"/>
          <w:numId w:val="8"/>
        </w:numPr>
        <w:rPr>
          <w:rFonts w:ascii="Arial" w:cs="Arial" w:eastAsia="Arial" w:hAnsi="Arial"/>
          <w:sz w:val="20"/>
          <w:szCs w:val="20"/>
          <w:color w:val="auto"/>
        </w:rPr>
      </w:pPr>
      <w:r>
        <w:rPr>
          <w:rFonts w:ascii="Arial" w:cs="Arial" w:eastAsia="Arial" w:hAnsi="Arial"/>
          <w:sz w:val="20"/>
          <w:szCs w:val="20"/>
          <w:color w:val="auto"/>
        </w:rPr>
        <w:t>[ ] Group, in accordance with §240.13d-1(b)(1)(ii)(J).</w:t>
      </w:r>
    </w:p>
    <w:p>
      <w:pPr>
        <w:sectPr>
          <w:pgSz w:w="11900" w:h="16838" w:orient="portrait"/>
          <w:cols w:equalWidth="0" w:num="1">
            <w:col w:w="11240"/>
          </w:cols>
          <w:pgMar w:left="320" w:top="578"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97"/>
        </w:trPr>
        <w:tc>
          <w:tcPr>
            <w:tcW w:w="36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CUSIP No. 98423F109</w:t>
            </w:r>
          </w:p>
        </w:tc>
        <w:tc>
          <w:tcPr>
            <w:tcW w:w="4260" w:type="dxa"/>
            <w:vAlign w:val="bottom"/>
            <w:tcBorders>
              <w:right w:val="single" w:sz="8" w:color="auto"/>
            </w:tcBorders>
          </w:tcPr>
          <w:p>
            <w:pPr>
              <w:ind w:left="1940"/>
              <w:spacing w:after="0"/>
              <w:rPr>
                <w:sz w:val="20"/>
                <w:szCs w:val="20"/>
                <w:color w:val="auto"/>
              </w:rPr>
            </w:pPr>
            <w:r>
              <w:rPr>
                <w:rFonts w:ascii="Arial" w:cs="Arial" w:eastAsia="Arial" w:hAnsi="Arial"/>
                <w:sz w:val="20"/>
                <w:szCs w:val="20"/>
                <w:color w:val="auto"/>
              </w:rPr>
              <w:t>13G</w:t>
            </w:r>
          </w:p>
        </w:tc>
        <w:tc>
          <w:tcPr>
            <w:tcW w:w="3360" w:type="dxa"/>
            <w:vAlign w:val="bottom"/>
            <w:tcBorders>
              <w:top w:val="single" w:sz="8" w:color="auto"/>
              <w:bottom w:val="single" w:sz="8" w:color="auto"/>
              <w:right w:val="single" w:sz="8" w:color="auto"/>
            </w:tcBorders>
          </w:tcPr>
          <w:p>
            <w:pPr>
              <w:ind w:left="1880"/>
              <w:spacing w:after="0"/>
              <w:rPr>
                <w:sz w:val="20"/>
                <w:szCs w:val="20"/>
                <w:color w:val="auto"/>
              </w:rPr>
            </w:pPr>
            <w:r>
              <w:rPr>
                <w:rFonts w:ascii="Arial" w:cs="Arial" w:eastAsia="Arial" w:hAnsi="Arial"/>
                <w:sz w:val="20"/>
                <w:szCs w:val="20"/>
                <w:color w:val="auto"/>
                <w:w w:val="87"/>
              </w:rPr>
              <w:t>Page 4 of 5 Pages</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Ownership.</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40" w:type="dxa"/>
            <w:vAlign w:val="bottom"/>
            <w:shd w:val="clear" w:color="auto" w:fill="DCDCDC"/>
          </w:tcPr>
          <w:p>
            <w:pPr>
              <w:ind w:left="40"/>
              <w:spacing w:after="0"/>
              <w:rPr>
                <w:sz w:val="20"/>
                <w:szCs w:val="20"/>
                <w:color w:val="auto"/>
              </w:rPr>
            </w:pPr>
            <w:r>
              <w:rPr>
                <w:rFonts w:ascii="Arial" w:cs="Arial" w:eastAsia="Arial" w:hAnsi="Arial"/>
                <w:sz w:val="20"/>
                <w:szCs w:val="20"/>
                <w:color w:val="auto"/>
              </w:rPr>
              <w:t>(a)</w:t>
            </w:r>
          </w:p>
        </w:tc>
        <w:tc>
          <w:tcPr>
            <w:tcW w:w="5860" w:type="dxa"/>
            <w:vAlign w:val="bottom"/>
            <w:shd w:val="clear" w:color="auto" w:fill="DCDCDC"/>
          </w:tcPr>
          <w:p>
            <w:pPr>
              <w:ind w:left="160"/>
              <w:spacing w:after="0"/>
              <w:rPr>
                <w:sz w:val="20"/>
                <w:szCs w:val="20"/>
                <w:color w:val="auto"/>
              </w:rPr>
            </w:pPr>
            <w:r>
              <w:rPr>
                <w:rFonts w:ascii="Arial" w:cs="Arial" w:eastAsia="Arial" w:hAnsi="Arial"/>
                <w:sz w:val="20"/>
                <w:szCs w:val="20"/>
                <w:color w:val="auto"/>
              </w:rPr>
              <w:t>Amount beneficially owned:</w:t>
            </w:r>
          </w:p>
        </w:tc>
        <w:tc>
          <w:tcPr>
            <w:tcW w:w="4940" w:type="dxa"/>
            <w:vAlign w:val="bottom"/>
            <w:shd w:val="clear" w:color="auto" w:fill="DCDCDC"/>
          </w:tcPr>
          <w:p>
            <w:pPr>
              <w:jc w:val="right"/>
              <w:ind w:right="621"/>
              <w:spacing w:after="0"/>
              <w:rPr>
                <w:sz w:val="20"/>
                <w:szCs w:val="20"/>
                <w:color w:val="auto"/>
              </w:rPr>
            </w:pPr>
            <w:r>
              <w:rPr>
                <w:rFonts w:ascii="Arial" w:cs="Arial" w:eastAsia="Arial" w:hAnsi="Arial"/>
                <w:sz w:val="20"/>
                <w:szCs w:val="20"/>
                <w:color w:val="auto"/>
              </w:rPr>
              <w:t>3,666,110</w:t>
            </w:r>
          </w:p>
        </w:tc>
      </w:tr>
      <w:tr>
        <w:trPr>
          <w:trHeight w:val="261"/>
        </w:trPr>
        <w:tc>
          <w:tcPr>
            <w:tcW w:w="440" w:type="dxa"/>
            <w:vAlign w:val="bottom"/>
          </w:tcPr>
          <w:p>
            <w:pPr>
              <w:ind w:left="40"/>
              <w:spacing w:after="0"/>
              <w:rPr>
                <w:sz w:val="20"/>
                <w:szCs w:val="20"/>
                <w:color w:val="auto"/>
              </w:rPr>
            </w:pPr>
            <w:r>
              <w:rPr>
                <w:rFonts w:ascii="Arial" w:cs="Arial" w:eastAsia="Arial" w:hAnsi="Arial"/>
                <w:sz w:val="20"/>
                <w:szCs w:val="20"/>
                <w:color w:val="auto"/>
              </w:rPr>
              <w:t>(b)</w:t>
            </w:r>
          </w:p>
        </w:tc>
        <w:tc>
          <w:tcPr>
            <w:tcW w:w="5860" w:type="dxa"/>
            <w:vAlign w:val="bottom"/>
          </w:tcPr>
          <w:p>
            <w:pPr>
              <w:ind w:left="160"/>
              <w:spacing w:after="0"/>
              <w:rPr>
                <w:sz w:val="20"/>
                <w:szCs w:val="20"/>
                <w:color w:val="auto"/>
              </w:rPr>
            </w:pPr>
            <w:r>
              <w:rPr>
                <w:rFonts w:ascii="Arial" w:cs="Arial" w:eastAsia="Arial" w:hAnsi="Arial"/>
                <w:sz w:val="20"/>
                <w:szCs w:val="20"/>
                <w:color w:val="auto"/>
              </w:rPr>
              <w:t>Percent of class:</w:t>
            </w:r>
          </w:p>
        </w:tc>
        <w:tc>
          <w:tcPr>
            <w:tcW w:w="4940" w:type="dxa"/>
            <w:vAlign w:val="bottom"/>
          </w:tcPr>
          <w:p>
            <w:pPr>
              <w:jc w:val="right"/>
              <w:ind w:right="761"/>
              <w:spacing w:after="0"/>
              <w:rPr>
                <w:sz w:val="20"/>
                <w:szCs w:val="20"/>
                <w:color w:val="auto"/>
              </w:rPr>
            </w:pPr>
            <w:r>
              <w:rPr>
                <w:rFonts w:ascii="Arial" w:cs="Arial" w:eastAsia="Arial" w:hAnsi="Arial"/>
                <w:sz w:val="20"/>
                <w:szCs w:val="20"/>
                <w:color w:val="auto"/>
              </w:rPr>
              <w:t>8.19%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13" w:lineRule="exact"/>
        <w:rPr>
          <w:sz w:val="20"/>
          <w:szCs w:val="20"/>
          <w:color w:val="auto"/>
        </w:rPr>
      </w:pPr>
    </w:p>
    <w:p>
      <w:pPr>
        <w:ind w:left="600" w:hanging="565"/>
        <w:spacing w:after="0"/>
        <w:tabs>
          <w:tab w:leader="none" w:pos="600" w:val="left"/>
        </w:tabs>
        <w:numPr>
          <w:ilvl w:val="0"/>
          <w:numId w:val="9"/>
        </w:numPr>
        <w:rPr>
          <w:rFonts w:ascii="Arial" w:cs="Arial" w:eastAsia="Arial" w:hAnsi="Arial"/>
          <w:sz w:val="20"/>
          <w:szCs w:val="20"/>
          <w:color w:val="auto"/>
        </w:rPr>
      </w:pPr>
      <w:r>
        <w:rPr>
          <w:rFonts w:ascii="Arial" w:cs="Arial" w:eastAsia="Arial" w:hAnsi="Arial"/>
          <w:sz w:val="20"/>
          <w:szCs w:val="20"/>
          <w:color w:val="auto"/>
        </w:rPr>
        <w:t>Number of shares as to which the person has: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40" w:type="dxa"/>
            <w:vAlign w:val="bottom"/>
          </w:tcPr>
          <w:p>
            <w:pPr>
              <w:ind w:left="600"/>
              <w:spacing w:after="0"/>
              <w:rPr>
                <w:sz w:val="20"/>
                <w:szCs w:val="20"/>
                <w:color w:val="auto"/>
              </w:rPr>
            </w:pPr>
            <w:r>
              <w:rPr>
                <w:rFonts w:ascii="Arial" w:cs="Arial" w:eastAsia="Arial" w:hAnsi="Arial"/>
                <w:sz w:val="20"/>
                <w:szCs w:val="20"/>
                <w:color w:val="auto"/>
              </w:rPr>
              <w:t>(i)</w:t>
            </w:r>
          </w:p>
        </w:tc>
        <w:tc>
          <w:tcPr>
            <w:tcW w:w="6580" w:type="dxa"/>
            <w:vAlign w:val="bottom"/>
          </w:tcPr>
          <w:p>
            <w:pPr>
              <w:ind w:left="120"/>
              <w:spacing w:after="0"/>
              <w:rPr>
                <w:sz w:val="20"/>
                <w:szCs w:val="20"/>
                <w:color w:val="auto"/>
              </w:rPr>
            </w:pPr>
            <w:r>
              <w:rPr>
                <w:rFonts w:ascii="Arial" w:cs="Arial" w:eastAsia="Arial" w:hAnsi="Arial"/>
                <w:sz w:val="20"/>
                <w:szCs w:val="20"/>
                <w:color w:val="auto"/>
              </w:rPr>
              <w:t>Sole power to vote or to direct the vote:</w:t>
            </w:r>
          </w:p>
        </w:tc>
        <w:tc>
          <w:tcPr>
            <w:tcW w:w="3620" w:type="dxa"/>
            <w:vAlign w:val="bottom"/>
          </w:tcPr>
          <w:p>
            <w:pPr>
              <w:jc w:val="center"/>
              <w:ind w:left="1281"/>
              <w:spacing w:after="0"/>
              <w:rPr>
                <w:sz w:val="20"/>
                <w:szCs w:val="20"/>
                <w:color w:val="auto"/>
              </w:rPr>
            </w:pPr>
            <w:r>
              <w:rPr>
                <w:rFonts w:ascii="Arial" w:cs="Arial" w:eastAsia="Arial" w:hAnsi="Arial"/>
                <w:sz w:val="20"/>
                <w:szCs w:val="20"/>
                <w:color w:val="auto"/>
                <w:w w:val="89"/>
              </w:rPr>
              <w:t>2,494,669</w:t>
            </w:r>
          </w:p>
        </w:tc>
      </w:tr>
      <w:tr>
        <w:trPr>
          <w:trHeight w:val="23"/>
        </w:trPr>
        <w:tc>
          <w:tcPr>
            <w:tcW w:w="1040" w:type="dxa"/>
            <w:vAlign w:val="bottom"/>
          </w:tcPr>
          <w:p>
            <w:pPr>
              <w:spacing w:after="0"/>
              <w:rPr>
                <w:sz w:val="2"/>
                <w:szCs w:val="2"/>
                <w:color w:val="auto"/>
              </w:rPr>
            </w:pPr>
          </w:p>
        </w:tc>
        <w:tc>
          <w:tcPr>
            <w:tcW w:w="6580" w:type="dxa"/>
            <w:vAlign w:val="bottom"/>
          </w:tcPr>
          <w:p>
            <w:pPr>
              <w:spacing w:after="0"/>
              <w:rPr>
                <w:sz w:val="2"/>
                <w:szCs w:val="2"/>
                <w:color w:val="auto"/>
              </w:rPr>
            </w:pPr>
          </w:p>
        </w:tc>
        <w:tc>
          <w:tcPr>
            <w:tcW w:w="3620" w:type="dxa"/>
            <w:vAlign w:val="bottom"/>
          </w:tcPr>
          <w:p>
            <w:pPr>
              <w:spacing w:after="0"/>
              <w:rPr>
                <w:sz w:val="2"/>
                <w:szCs w:val="2"/>
                <w:color w:val="auto"/>
              </w:rPr>
            </w:pPr>
          </w:p>
        </w:tc>
      </w:tr>
      <w:tr>
        <w:trPr>
          <w:trHeight w:val="263"/>
        </w:trPr>
        <w:tc>
          <w:tcPr>
            <w:tcW w:w="1040" w:type="dxa"/>
            <w:vAlign w:val="bottom"/>
            <w:tcBorders>
              <w:bottom w:val="single" w:sz="8" w:color="DCDCDC"/>
            </w:tcBorders>
            <w:shd w:val="clear" w:color="auto" w:fill="DCDCDC"/>
          </w:tcPr>
          <w:p>
            <w:pPr>
              <w:ind w:left="600"/>
              <w:spacing w:after="0"/>
              <w:rPr>
                <w:sz w:val="20"/>
                <w:szCs w:val="20"/>
                <w:color w:val="auto"/>
              </w:rPr>
            </w:pPr>
            <w:r>
              <w:rPr>
                <w:rFonts w:ascii="Arial" w:cs="Arial" w:eastAsia="Arial" w:hAnsi="Arial"/>
                <w:sz w:val="20"/>
                <w:szCs w:val="20"/>
                <w:color w:val="auto"/>
              </w:rPr>
              <w:t>(ii)</w:t>
            </w:r>
          </w:p>
        </w:tc>
        <w:tc>
          <w:tcPr>
            <w:tcW w:w="6580" w:type="dxa"/>
            <w:vAlign w:val="bottom"/>
            <w:tcBorders>
              <w:bottom w:val="single" w:sz="8" w:color="DCDCDC"/>
            </w:tcBorders>
            <w:shd w:val="clear" w:color="auto" w:fill="DCDCDC"/>
          </w:tcPr>
          <w:p>
            <w:pPr>
              <w:ind w:left="120"/>
              <w:spacing w:after="0"/>
              <w:rPr>
                <w:sz w:val="20"/>
                <w:szCs w:val="20"/>
                <w:color w:val="auto"/>
              </w:rPr>
            </w:pPr>
            <w:r>
              <w:rPr>
                <w:rFonts w:ascii="Arial" w:cs="Arial" w:eastAsia="Arial" w:hAnsi="Arial"/>
                <w:sz w:val="20"/>
                <w:szCs w:val="20"/>
                <w:color w:val="auto"/>
              </w:rPr>
              <w:t>Shared power to vote or to direct the vote:</w:t>
            </w:r>
          </w:p>
        </w:tc>
        <w:tc>
          <w:tcPr>
            <w:tcW w:w="3620" w:type="dxa"/>
            <w:vAlign w:val="bottom"/>
            <w:tcBorders>
              <w:bottom w:val="single" w:sz="8" w:color="DCDCDC"/>
            </w:tcBorders>
            <w:shd w:val="clear" w:color="auto" w:fill="DCDCDC"/>
          </w:tcPr>
          <w:p>
            <w:pPr>
              <w:jc w:val="center"/>
              <w:ind w:left="1281"/>
              <w:spacing w:after="0"/>
              <w:rPr>
                <w:sz w:val="20"/>
                <w:szCs w:val="20"/>
                <w:color w:val="auto"/>
              </w:rPr>
            </w:pPr>
            <w:r>
              <w:rPr>
                <w:rFonts w:ascii="Arial" w:cs="Arial" w:eastAsia="Arial" w:hAnsi="Arial"/>
                <w:sz w:val="20"/>
                <w:szCs w:val="20"/>
                <w:color w:val="auto"/>
                <w:w w:val="91"/>
              </w:rPr>
              <w:t>None</w:t>
            </w:r>
          </w:p>
        </w:tc>
      </w:tr>
      <w:tr>
        <w:trPr>
          <w:trHeight w:val="261"/>
        </w:trPr>
        <w:tc>
          <w:tcPr>
            <w:tcW w:w="1040" w:type="dxa"/>
            <w:vAlign w:val="bottom"/>
          </w:tcPr>
          <w:p>
            <w:pPr>
              <w:ind w:left="600"/>
              <w:spacing w:after="0"/>
              <w:rPr>
                <w:sz w:val="20"/>
                <w:szCs w:val="20"/>
                <w:color w:val="auto"/>
              </w:rPr>
            </w:pPr>
            <w:r>
              <w:rPr>
                <w:rFonts w:ascii="Arial" w:cs="Arial" w:eastAsia="Arial" w:hAnsi="Arial"/>
                <w:sz w:val="20"/>
                <w:szCs w:val="20"/>
                <w:color w:val="auto"/>
              </w:rPr>
              <w:t>(iii)</w:t>
            </w:r>
          </w:p>
        </w:tc>
        <w:tc>
          <w:tcPr>
            <w:tcW w:w="6580" w:type="dxa"/>
            <w:vAlign w:val="bottom"/>
          </w:tcPr>
          <w:p>
            <w:pPr>
              <w:ind w:left="120"/>
              <w:spacing w:after="0"/>
              <w:rPr>
                <w:sz w:val="20"/>
                <w:szCs w:val="20"/>
                <w:color w:val="auto"/>
              </w:rPr>
            </w:pPr>
            <w:r>
              <w:rPr>
                <w:rFonts w:ascii="Arial" w:cs="Arial" w:eastAsia="Arial" w:hAnsi="Arial"/>
                <w:sz w:val="20"/>
                <w:szCs w:val="20"/>
                <w:color w:val="auto"/>
              </w:rPr>
              <w:t>Sole power to dispose or to direct the disposition of:</w:t>
            </w:r>
          </w:p>
        </w:tc>
        <w:tc>
          <w:tcPr>
            <w:tcW w:w="3620" w:type="dxa"/>
            <w:vAlign w:val="bottom"/>
          </w:tcPr>
          <w:p>
            <w:pPr>
              <w:jc w:val="center"/>
              <w:ind w:left="1281"/>
              <w:spacing w:after="0"/>
              <w:rPr>
                <w:sz w:val="20"/>
                <w:szCs w:val="20"/>
                <w:color w:val="auto"/>
              </w:rPr>
            </w:pPr>
            <w:r>
              <w:rPr>
                <w:rFonts w:ascii="Arial" w:cs="Arial" w:eastAsia="Arial" w:hAnsi="Arial"/>
                <w:sz w:val="20"/>
                <w:szCs w:val="20"/>
                <w:color w:val="auto"/>
                <w:w w:val="89"/>
              </w:rPr>
              <w:t>3,666,110</w:t>
            </w:r>
          </w:p>
        </w:tc>
      </w:tr>
      <w:tr>
        <w:trPr>
          <w:trHeight w:val="23"/>
        </w:trPr>
        <w:tc>
          <w:tcPr>
            <w:tcW w:w="1040" w:type="dxa"/>
            <w:vAlign w:val="bottom"/>
          </w:tcPr>
          <w:p>
            <w:pPr>
              <w:spacing w:after="0"/>
              <w:rPr>
                <w:sz w:val="2"/>
                <w:szCs w:val="2"/>
                <w:color w:val="auto"/>
              </w:rPr>
            </w:pPr>
          </w:p>
        </w:tc>
        <w:tc>
          <w:tcPr>
            <w:tcW w:w="6580" w:type="dxa"/>
            <w:vAlign w:val="bottom"/>
          </w:tcPr>
          <w:p>
            <w:pPr>
              <w:spacing w:after="0"/>
              <w:rPr>
                <w:sz w:val="2"/>
                <w:szCs w:val="2"/>
                <w:color w:val="auto"/>
              </w:rPr>
            </w:pPr>
          </w:p>
        </w:tc>
        <w:tc>
          <w:tcPr>
            <w:tcW w:w="3620" w:type="dxa"/>
            <w:vAlign w:val="bottom"/>
          </w:tcPr>
          <w:p>
            <w:pPr>
              <w:spacing w:after="0"/>
              <w:rPr>
                <w:sz w:val="2"/>
                <w:szCs w:val="2"/>
                <w:color w:val="auto"/>
              </w:rPr>
            </w:pPr>
          </w:p>
        </w:tc>
      </w:tr>
      <w:tr>
        <w:trPr>
          <w:trHeight w:val="261"/>
        </w:trPr>
        <w:tc>
          <w:tcPr>
            <w:tcW w:w="1040" w:type="dxa"/>
            <w:vAlign w:val="bottom"/>
            <w:shd w:val="clear" w:color="auto" w:fill="DCDCDC"/>
          </w:tcPr>
          <w:p>
            <w:pPr>
              <w:ind w:left="600"/>
              <w:spacing w:after="0"/>
              <w:rPr>
                <w:sz w:val="20"/>
                <w:szCs w:val="20"/>
                <w:color w:val="auto"/>
              </w:rPr>
            </w:pPr>
            <w:r>
              <w:rPr>
                <w:rFonts w:ascii="Arial" w:cs="Arial" w:eastAsia="Arial" w:hAnsi="Arial"/>
                <w:sz w:val="20"/>
                <w:szCs w:val="20"/>
                <w:color w:val="auto"/>
              </w:rPr>
              <w:t>(iv)</w:t>
            </w:r>
          </w:p>
        </w:tc>
        <w:tc>
          <w:tcPr>
            <w:tcW w:w="6580" w:type="dxa"/>
            <w:vAlign w:val="bottom"/>
            <w:shd w:val="clear" w:color="auto" w:fill="DCDCDC"/>
          </w:tcPr>
          <w:p>
            <w:pPr>
              <w:ind w:left="120"/>
              <w:spacing w:after="0"/>
              <w:rPr>
                <w:sz w:val="20"/>
                <w:szCs w:val="20"/>
                <w:color w:val="auto"/>
              </w:rPr>
            </w:pPr>
            <w:r>
              <w:rPr>
                <w:rFonts w:ascii="Arial" w:cs="Arial" w:eastAsia="Arial" w:hAnsi="Arial"/>
                <w:sz w:val="20"/>
                <w:szCs w:val="20"/>
                <w:color w:val="auto"/>
              </w:rPr>
              <w:t>Shared power to dispose or to direct the disposition of:</w:t>
            </w:r>
          </w:p>
        </w:tc>
        <w:tc>
          <w:tcPr>
            <w:tcW w:w="3620" w:type="dxa"/>
            <w:vAlign w:val="bottom"/>
            <w:shd w:val="clear" w:color="auto" w:fill="DCDCDC"/>
          </w:tcPr>
          <w:p>
            <w:pPr>
              <w:jc w:val="center"/>
              <w:ind w:left="1281"/>
              <w:spacing w:after="0"/>
              <w:rPr>
                <w:sz w:val="20"/>
                <w:szCs w:val="20"/>
                <w:color w:val="auto"/>
              </w:rPr>
            </w:pPr>
            <w:r>
              <w:rPr>
                <w:rFonts w:ascii="Arial" w:cs="Arial" w:eastAsia="Arial" w:hAnsi="Arial"/>
                <w:sz w:val="20"/>
                <w:szCs w:val="20"/>
                <w:color w:val="auto"/>
                <w:w w:val="91"/>
              </w:rPr>
              <w:t>None</w:t>
            </w:r>
          </w:p>
        </w:tc>
      </w:tr>
      <w:tr>
        <w:trPr>
          <w:trHeight w:val="23"/>
        </w:trPr>
        <w:tc>
          <w:tcPr>
            <w:tcW w:w="1040" w:type="dxa"/>
            <w:vAlign w:val="bottom"/>
            <w:shd w:val="clear" w:color="auto" w:fill="DCDCDC"/>
          </w:tcPr>
          <w:p>
            <w:pPr>
              <w:spacing w:after="0"/>
              <w:rPr>
                <w:sz w:val="2"/>
                <w:szCs w:val="2"/>
                <w:color w:val="auto"/>
              </w:rPr>
            </w:pPr>
          </w:p>
        </w:tc>
        <w:tc>
          <w:tcPr>
            <w:tcW w:w="6580" w:type="dxa"/>
            <w:vAlign w:val="bottom"/>
            <w:shd w:val="clear" w:color="auto" w:fill="DCDCDC"/>
          </w:tcPr>
          <w:p>
            <w:pPr>
              <w:spacing w:after="0"/>
              <w:rPr>
                <w:sz w:val="2"/>
                <w:szCs w:val="2"/>
                <w:color w:val="auto"/>
              </w:rPr>
            </w:pPr>
          </w:p>
        </w:tc>
        <w:tc>
          <w:tcPr>
            <w:tcW w:w="3620" w:type="dxa"/>
            <w:vAlign w:val="bottom"/>
            <w:shd w:val="clear" w:color="auto" w:fill="DCDCDC"/>
          </w:tcPr>
          <w:p>
            <w:pPr>
              <w:spacing w:after="0"/>
              <w:rPr>
                <w:sz w:val="2"/>
                <w:szCs w:val="2"/>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Ownership of Five Percent or Less of a Class.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than five percent of the class of securities, check the following [ ].</w:t>
      </w:r>
    </w:p>
    <w:p>
      <w:pPr>
        <w:spacing w:after="0"/>
        <w:rPr>
          <w:sz w:val="20"/>
          <w:szCs w:val="20"/>
          <w:color w:val="auto"/>
        </w:rPr>
      </w:pPr>
      <w:r>
        <w:rPr>
          <w:rFonts w:ascii="Arial" w:cs="Arial" w:eastAsia="Arial" w:hAnsi="Arial"/>
          <w:sz w:val="20"/>
          <w:szCs w:val="20"/>
          <w:i w:val="1"/>
          <w:iCs w:val="1"/>
          <w:color w:val="auto"/>
        </w:rPr>
        <w:t>Instruction</w:t>
      </w:r>
      <w:r>
        <w:rPr>
          <w:rFonts w:ascii="Arial" w:cs="Arial" w:eastAsia="Arial" w:hAnsi="Arial"/>
          <w:sz w:val="20"/>
          <w:szCs w:val="20"/>
          <w:color w:val="auto"/>
        </w:rPr>
        <w:t>. Dissolution of a group requires a response to this item.</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Ownership of More than Five Percent on Behalf of Another Person.</w:t>
      </w:r>
    </w:p>
    <w:p>
      <w:pPr>
        <w:spacing w:after="0" w:line="23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All of the shares of Common Stock set forth in Item 4 are owned by various investment advisory clients of Brown Capital Management, LLC, which is deemed to be a beneficial owner of those shares pursuant to Rule 13d-3 under the Securities Exchange Act of 1934, due to it discretionary power to make investment decisions over such shares for its clients and/or its ability to vote such shares. In all cases, persons other than Brown Capital Management, LLC have the right to receive, or the power to direct the receipt of, dividends from, or the proceeds from the sale of the shares.</w:t>
      </w:r>
    </w:p>
    <w:p>
      <w:pPr>
        <w:spacing w:after="0" w:line="202"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b w:val="1"/>
          <w:bCs w:val="1"/>
          <w:color w:val="auto"/>
        </w:rPr>
        <w:t>Item 7. Identification and Classification of the Subsidiary Which Acquired the Security Being Reported on By the Parent Holding Company.</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 Identification and Classification of Members of the Group.</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 Notice of Dissolution of Group.</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ectPr>
          <w:pgSz w:w="11900" w:h="16838" w:orient="portrait"/>
          <w:cols w:equalWidth="0" w:num="1">
            <w:col w:w="11240"/>
          </w:cols>
          <w:pgMar w:left="320" w:top="471"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97"/>
        </w:trPr>
        <w:tc>
          <w:tcPr>
            <w:tcW w:w="340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CUSIP No. 98423F109</w:t>
            </w:r>
          </w:p>
        </w:tc>
        <w:tc>
          <w:tcPr>
            <w:tcW w:w="4480" w:type="dxa"/>
            <w:vAlign w:val="bottom"/>
            <w:tcBorders>
              <w:right w:val="single" w:sz="8" w:color="auto"/>
            </w:tcBorders>
          </w:tcPr>
          <w:p>
            <w:pPr>
              <w:ind w:left="2060"/>
              <w:spacing w:after="0"/>
              <w:rPr>
                <w:sz w:val="20"/>
                <w:szCs w:val="20"/>
                <w:color w:val="auto"/>
              </w:rPr>
            </w:pPr>
            <w:r>
              <w:rPr>
                <w:rFonts w:ascii="Arial" w:cs="Arial" w:eastAsia="Arial" w:hAnsi="Arial"/>
                <w:sz w:val="20"/>
                <w:szCs w:val="20"/>
                <w:color w:val="auto"/>
              </w:rPr>
              <w:t>13G</w:t>
            </w:r>
          </w:p>
        </w:tc>
        <w:tc>
          <w:tcPr>
            <w:tcW w:w="3360" w:type="dxa"/>
            <w:vAlign w:val="bottom"/>
            <w:tcBorders>
              <w:top w:val="single" w:sz="8" w:color="auto"/>
              <w:bottom w:val="single" w:sz="8" w:color="auto"/>
              <w:right w:val="single" w:sz="8" w:color="auto"/>
            </w:tcBorders>
          </w:tcPr>
          <w:p>
            <w:pPr>
              <w:ind w:left="1880"/>
              <w:spacing w:after="0"/>
              <w:rPr>
                <w:sz w:val="20"/>
                <w:szCs w:val="20"/>
                <w:color w:val="auto"/>
              </w:rPr>
            </w:pPr>
            <w:r>
              <w:rPr>
                <w:rFonts w:ascii="Arial" w:cs="Arial" w:eastAsia="Arial" w:hAnsi="Arial"/>
                <w:sz w:val="20"/>
                <w:szCs w:val="20"/>
                <w:color w:val="auto"/>
                <w:w w:val="87"/>
              </w:rPr>
              <w:t>Page 5 of 5 Pages</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Certification.</w:t>
      </w:r>
    </w:p>
    <w:p>
      <w:pPr>
        <w:spacing w:after="0" w:line="23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ignature</w:t>
      </w:r>
    </w:p>
    <w:p>
      <w:pPr>
        <w:spacing w:after="0" w:line="23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184" w:lineRule="exact"/>
        <w:rPr>
          <w:sz w:val="20"/>
          <w:szCs w:val="20"/>
          <w:color w:val="auto"/>
        </w:rPr>
      </w:pPr>
    </w:p>
    <w:p>
      <w:pPr>
        <w:ind w:left="5640"/>
        <w:spacing w:after="0"/>
        <w:rPr>
          <w:sz w:val="20"/>
          <w:szCs w:val="20"/>
          <w:color w:val="auto"/>
        </w:rPr>
      </w:pPr>
      <w:r>
        <w:rPr>
          <w:rFonts w:ascii="Arial" w:cs="Arial" w:eastAsia="Arial" w:hAnsi="Arial"/>
          <w:sz w:val="20"/>
          <w:szCs w:val="20"/>
          <w:b w:val="1"/>
          <w:bCs w:val="1"/>
          <w:color w:val="auto"/>
        </w:rPr>
        <w:t>Brown Capital Management, LLC</w:t>
      </w:r>
    </w:p>
    <w:p>
      <w:pPr>
        <w:spacing w:after="0" w:line="23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20"/>
          <w:szCs w:val="20"/>
          <w:color w:val="auto"/>
        </w:rPr>
        <w:t>By:</w:t>
        <w:tab/>
        <w:t>/s/ Eddie C. Brown</w:t>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Name: Eddie C.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-144780</wp:posOffset>
            </wp:positionV>
            <wp:extent cx="24942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20"/>
          <w:szCs w:val="20"/>
          <w:color w:val="auto"/>
        </w:rPr>
        <w:t>Title:  CEO</w:t>
      </w:r>
    </w:p>
    <w:p>
      <w:pPr>
        <w:spacing w:after="0" w:line="213"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Date:  February 14, 2023</w:t>
      </w:r>
    </w:p>
    <w:sectPr>
      <w:pgSz w:w="11900" w:h="16838" w:orient="portrait"/>
      <w:cols w:equalWidth="0" w:num="1">
        <w:col w:w="11240"/>
      </w:cols>
      <w:pgMar w:left="320" w:top="57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2]"/>
      <w:numFmt w:val="lowerRoman"/>
      <w:start w:val="10"/>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1"/>
    </w:lvl>
    <w:lvl w:ilvl="1">
      <w:lvlJc w:val="left"/>
      <w:lvlText w:val="%2."/>
      <w:numFmt w:val="decimal"/>
      <w:start w:val="8"/>
    </w:lvl>
  </w:abstractNum>
  <w:abstractNum w:abstractNumId="3">
    <w:nsid w:val="2EB141F2"/>
    <w:multiLevelType w:val="hybridMultilevel"/>
    <w:lvl w:ilvl="0">
      <w:lvlJc w:val="left"/>
      <w:lvlText w:val="%1."/>
      <w:numFmt w:val="decimal"/>
      <w:start w:val="9"/>
    </w:lvl>
    <w:lvl w:ilvl="1">
      <w:lvlJc w:val="left"/>
      <w:lvlText w:val="%2"/>
      <w:numFmt w:val="decimal"/>
      <w:start w:val="1"/>
    </w:lvl>
  </w:abstractNum>
  <w:abstractNum w:abstractNumId="4">
    <w:nsid w:val="41B71EFB"/>
    <w:multiLevelType w:val="hybridMultilevel"/>
    <w:lvl w:ilvl="0">
      <w:lvlJc w:val="left"/>
      <w:lvlText w:val="%1."/>
      <w:numFmt w:val="decimal"/>
      <w:start w:val="10"/>
    </w:lvl>
  </w:abstractNum>
  <w:abstractNum w:abstractNumId="5">
    <w:nsid w:val="79E2A9E3"/>
    <w:multiLevelType w:val="hybridMultilevel"/>
    <w:lvl w:ilvl="0">
      <w:lvlJc w:val="left"/>
      <w:lvlText w:val="(%1)"/>
      <w:numFmt w:val="lowerLetter"/>
      <w:start w:val="2"/>
    </w:lvl>
  </w:abstractNum>
  <w:abstractNum w:abstractNumId="6">
    <w:nsid w:val="7545E146"/>
    <w:multiLevelType w:val="hybridMultilevel"/>
    <w:lvl w:ilvl="0">
      <w:lvlJc w:val="left"/>
      <w:lvlText w:val="(%1)"/>
      <w:numFmt w:val="lowerLetter"/>
      <w:start w:val="2"/>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2023-02-14T08:08:12Z</dcterms:created>
  <dcterms:modified xsi:type="dcterms:W3CDTF">2023-02-14T08:08:12Z</dcterms:modified>
</cp:coreProperties>
</file>