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Rollins Emily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All of the shares underlying the RSUs will vest on January 1, 2025, subject to the Reporting Person's continuous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0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2024-02-29T18:13:59Z</dcterms:created>
  <dcterms:modified xsi:type="dcterms:W3CDTF">2024-02-29T18:13:59Z</dcterms:modified>
</cp:coreProperties>
</file>