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CRONIN BILL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XMTR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Revenue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04/27/2023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04/27/2023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3,334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1.68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136,068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04/28/2023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8,021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3.65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144,089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1.68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04/27/2023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3,334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02/19/2029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3,334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1,249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3.65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04/28/2023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8,021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04/27/2030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8,021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One quarter (1/4) of the shares vested on January 1, 2020, and thereafter, the remainder of the shares vest in 36 monthly installments, subject to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quarter (1/4) of the shares vested on January 1, 2021, and thereafter, the remainder of the shares vest in 36 monthly installments,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Kristie Scott,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05/01/2023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59278" TargetMode="External"/><Relationship Id="rId4" Type="http://schemas.openxmlformats.org/officeDocument/2006/relationships/hyperlink" Target="http://www.sec.gov/cgi-bin/browse-edgar?action=getcompany&amp;CIK=000165757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634</Words>
  <CharactersWithSpaces>3950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