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4"/>
        <w:spacing w:after="0" w:line="282" w:lineRule="auto"/>
        <w:rPr>
          <w:sz w:val="20"/>
          <w:szCs w:val="20"/>
          <w:color w:val="auto"/>
        </w:rPr>
      </w:pPr>
      <w:r>
        <w:rPr>
          <w:rFonts w:ascii="Times New Roman" w:cs="Times New Roman" w:eastAsia="Times New Roman" w:hAnsi="Times New Roman"/>
          <w:sz w:val="18"/>
          <w:szCs w:val="18"/>
          <w:color w:val="auto"/>
        </w:rPr>
        <w:t>On January 8, 2025, Xometry, Inc. (the “Company”) announced that Sanjeev Singh Sahni has been appointed to serve as the Company’s President, effective as of January 7, 2025 (the “Effective Date”).</w:t>
      </w:r>
    </w:p>
    <w:p>
      <w:pPr>
        <w:spacing w:after="0" w:line="162"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18"/>
          <w:szCs w:val="18"/>
          <w:color w:val="auto"/>
        </w:rPr>
        <w:t>Mr. Sahni, age 48, most recently served in various roles at Wayfair Inc., a publicly-traded e-commerce company, from September 2017 to December 2024, including Vice President of B2B E-commerce and Head of Global Sales – B2C &amp; B2B from April 2023 to December 2024, Vice President and Head of Customer Experience from May 2020 to April 2023 and Head of CastleGate Forwarding, Wayfair’s digital freight forwarding arm, from September 2017 to May 2020. Prior to Wayfair, Mr. Sahni was an Associate Partner at strategy consulting firm McKinsey &amp; Company from 2008 to 2017. Mr. Sahni earned an M.B.A. from Indian Institute of Management (IIM), Lucknow and B.Tech from the Indian Institute of Technology (IIT - Banaras Hindu University) Varanasi, as well as executive education from Yale School of Management.</w:t>
      </w:r>
    </w:p>
    <w:p>
      <w:pPr>
        <w:spacing w:after="0" w:line="187" w:lineRule="exact"/>
        <w:rPr>
          <w:sz w:val="20"/>
          <w:szCs w:val="20"/>
          <w:color w:val="auto"/>
        </w:rPr>
      </w:pPr>
    </w:p>
    <w:p>
      <w:pPr>
        <w:jc w:val="both"/>
        <w:ind w:firstLine="644"/>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our President, Mr. Sahni has entered into an employment agreement with the Company, dated November 5, 2024 (the “Employment Agreement”). Pursuant to the Employment Agreement, Mr. Sahni will receive an initial base salary of $460,000 and an annual discretionary bonus with a target amount equal to 70% of his annual base salary. Within 30 days of the Effective Date, Mr. Sahni will be granted an initial equity award of restricted stock units (“RSUs”) under the Company’s 2021 Equity Incentive Plan (the “Plan”) with an aggregate value of $2,250,000 (the “Initial RSU Award”) on the date of grant (the “Grant Date”), based on the trading-day average share price on the Nasdaq Global Select Market (“Nasdaq”) for the 20-trading-day period ending on the day prior to the Grant Date. The Initial RSU Award will vest over three years, with 60% of the total shares subject to the award vesting on the first anniversary of the Effective Date, 30% of the total shares subject to the award vesting on the second anniversary of the Effective Date, and 10% of the total shares subject to the award vesting on the third anniversary of the Effective Date, in each case subject to Mr. Sahni’s continued service with the Company through such vesting date. Mr. Sahni will also be granted equity in a combination of RSUs and/or performance stock units under the Plan with an aggregate value of $2,750,000 (the “RSU/PRSU Awards”) on the Grant Date, based on the trading-day average share price on Nasdaq for the 20-trading-day period ending on the day prior to the Grant Date. The performance stock units will be granted concurrently with those awarded to the other Company executives. The vesting and other terms for the RSU/PRSU Awards will be substantively consistent with such terms as applicable to the annual equity grants made to the Company’s other executive officers.</w:t>
      </w:r>
    </w:p>
    <w:p>
      <w:pPr>
        <w:spacing w:after="0" w:line="187" w:lineRule="exact"/>
        <w:rPr>
          <w:sz w:val="20"/>
          <w:szCs w:val="20"/>
          <w:color w:val="auto"/>
        </w:rPr>
      </w:pPr>
    </w:p>
    <w:p>
      <w:pPr>
        <w:ind w:right="20" w:firstLine="644"/>
        <w:spacing w:after="0" w:line="268" w:lineRule="auto"/>
        <w:rPr>
          <w:sz w:val="20"/>
          <w:szCs w:val="20"/>
          <w:color w:val="auto"/>
        </w:rPr>
      </w:pPr>
      <w:r>
        <w:rPr>
          <w:rFonts w:ascii="Times New Roman" w:cs="Times New Roman" w:eastAsia="Times New Roman" w:hAnsi="Times New Roman"/>
          <w:sz w:val="17"/>
          <w:szCs w:val="17"/>
          <w:color w:val="auto"/>
        </w:rPr>
        <w:t>Pursuant to the Employment Agreement, Mr. Sahni is also entitled to certain payments and benefits upon a qualifying termination of employment or a Change in Control (as defined in the Plan). If we terminate Mr. Sahni’s employment without Cause or Mr. Sahni resigns for Good Reason (each as defined in the Employment Agreement), in either case outside of the period beginning three months prior to and ending twelve months after a Change in Control (such period, the “Change In Control Measurement Period”), then he will be eligible to receive the following severance benefits in addition to certain accrued obligations: (1) twelve months of base salary, less applicable tax withholdings and paid in accordance with our regular payroll practices; (2) an amount equal to Mr. Sahni’s prorated annual performance bonus for the calendar year in which the termination occurs, calculated based on the number of days Mr. Sahni was employed during the applicable calendar year, less applicable tax withholdings; and (3) up to twelve months of the employer portion of COBRA premiums paid by us. In addition, if we terminate Mr. Sahni’s employment without Cause or Mr. Sahni resigns for Good Reason within the Change In Control Measurement Period, then, in addition to the foregoing benefits, (1) Mr. Sahni will also be eligible to receive an amount equal to 100% of his target annual performance bonus for the calendar year in which the termination occurs, less applicable tax withholdings; (2) all of the outstanding and unvested time-based equity awards held by Mr. Sahni immediately prior to the termination date will become fully vested and immediately exercisable; and (3) all of the outstanding and unvested performance-based equity awards held by Mr. Sahni immediately prior to the termination date will become fully vested and immediately exercisable as if the performance metrics were achieved at 100%. As a condition to receiving the severance benefits set forth above, Mr. Sahni must sign and comply with a separation agreement in a form presented by us, containing among other terms a general release of claims.</w:t>
      </w:r>
    </w:p>
    <w:p>
      <w:pPr>
        <w:spacing w:after="0" w:line="184"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Mr. Sahni and any other person pursuant to which he was selected as the Company’s President, and there is no family relationship between Mr. Sahni and any of the Company’s other executive officers or directors. Other than with respect to the Employment Agreement, there are no transactions between Mr. Sahni and the Company that would be required to be reported under Item 404(a) of Regulation S-K.</w:t>
      </w:r>
    </w:p>
    <w:p>
      <w:pPr>
        <w:spacing w:after="0" w:line="180"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President, Mr. Sahni and the Company will enter into the Company’s standard form of indemnification agreement, a copy of which was filed as Exhibit 10.15 to the Company’s Registration Statement on Form S-1/A (File No. 333-256769), which requires the Company to indemnify Mr. Sahni, to the fullest extent permitted by Delaware law, for certain liabilities to which he may become subject as a result of his affiliation with the Company.</w:t>
      </w:r>
    </w:p>
    <w:p>
      <w:pPr>
        <w:spacing w:after="0" w:line="180" w:lineRule="exact"/>
        <w:rPr>
          <w:sz w:val="20"/>
          <w:szCs w:val="20"/>
          <w:color w:val="auto"/>
        </w:rPr>
      </w:pPr>
    </w:p>
    <w:p>
      <w:pPr>
        <w:ind w:right="360" w:firstLine="64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 does not purport to be complete and is subject to, and qualified in its entirety by, the complete text of the Employment Agreement, a copy of which the Company expects to file with its Annual Report on Form 10-K for the year ended December 31, 2024, and upon filing will be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On January 8, 2025, the Company issued a press release announcing the appointment of Mr. Sahni as the Company’s President. A copy of the press release is furnished as Exhibit 99.1 to this Current Report on Form 8-K.</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7.01 and in the accompanying Exhibit 99.1 is being furnished and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41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Xometry, Inc. issued on January 8, 2025.</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37"/>
        </w:trPr>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January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Xometry Appoints Sanjeev Singh Sahni As President Reportng To CEO Randy Altschuler</w:t>
      </w:r>
    </w:p>
    <w:p>
      <w:pPr>
        <w:spacing w:after="0" w:line="367" w:lineRule="exact"/>
        <w:rPr>
          <w:sz w:val="20"/>
          <w:szCs w:val="20"/>
          <w:color w:val="auto"/>
        </w:rPr>
      </w:pPr>
    </w:p>
    <w:p>
      <w:pPr>
        <w:ind w:left="1020" w:right="480" w:hanging="503"/>
        <w:spacing w:after="0" w:line="234" w:lineRule="auto"/>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Former Vice President of B2B E-Commerce And Head Of B2B &amp; B2C Sales Of Wayfair Joins Xometry To Contnue Driving Global Growth, Scale And Operatng Efciencies</w:t>
      </w:r>
    </w:p>
    <w:p>
      <w:pPr>
        <w:spacing w:after="0" w:line="131" w:lineRule="exact"/>
        <w:rPr>
          <w:rFonts w:ascii="Times New Roman" w:cs="Times New Roman" w:eastAsia="Times New Roman" w:hAnsi="Times New Roman"/>
          <w:sz w:val="20"/>
          <w:szCs w:val="20"/>
          <w:color w:val="auto"/>
        </w:rPr>
      </w:pPr>
    </w:p>
    <w:p>
      <w:pPr>
        <w:ind w:left="1020" w:right="240" w:hanging="503"/>
        <w:spacing w:after="0" w:line="234" w:lineRule="auto"/>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Will Oversee Global Operatons, Product, People, And Technology, Including Its Leading Marketplace And Suite of Supplier Services</w:t>
      </w:r>
    </w:p>
    <w:p>
      <w:pPr>
        <w:spacing w:after="0" w:line="131" w:lineRule="exact"/>
        <w:rPr>
          <w:rFonts w:ascii="Times New Roman" w:cs="Times New Roman" w:eastAsia="Times New Roman" w:hAnsi="Times New Roman"/>
          <w:sz w:val="20"/>
          <w:szCs w:val="20"/>
          <w:color w:val="auto"/>
        </w:rPr>
      </w:pPr>
    </w:p>
    <w:p>
      <w:pPr>
        <w:ind w:left="1020" w:right="200" w:hanging="503"/>
        <w:spacing w:after="0" w:line="234" w:lineRule="auto"/>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Sahni Brings Signifcant Operatons, Product, Technology And Sales Expertse With A Deep Understanding Of Global Supply Chain Management And A Successful Track Record Of Deploying AI/Machine Learning And Automaton</w:t>
      </w:r>
    </w:p>
    <w:p>
      <w:pPr>
        <w:spacing w:after="0" w:line="253"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b w:val="1"/>
          <w:bCs w:val="1"/>
          <w:color w:val="auto"/>
        </w:rPr>
        <w:t xml:space="preserve">NORTH BETHESDA, Md., Jan. 8, 2025 – </w:t>
      </w:r>
      <w:r>
        <w:rPr>
          <w:rFonts w:ascii="Calibri" w:cs="Calibri" w:eastAsia="Calibri" w:hAnsi="Calibri"/>
          <w:sz w:val="20"/>
          <w:szCs w:val="20"/>
          <w:color w:val="auto"/>
        </w:rPr>
        <w:t>Xometry (NASDAQ:XMTR), the global AI-powered marketplace connectng enterprise buyers with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suppliers of manufacturing services, today announced the appointment of Sanjeev Singh Sahni as President, reportng to CEO Randy Altschuler. The former Vice President of B2B E-Commerce and Head of B2B &amp; B2C Sales of Wayfair, Sahni brings a signifcant track record in Operatons, Product and Technology development, Supply Chain Management, Customer Experience and a wealth of Internatonal experience. In this newly created role, Sahni will oversee all aspects of Xometry’s Operatons, Product, Technology and People teams worldwide to contnue driving global growth, scale and operatng efciencies.</w:t>
      </w:r>
    </w:p>
    <w:p>
      <w:pPr>
        <w:spacing w:after="0" w:line="228"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color w:val="auto"/>
        </w:rPr>
        <w:t>“Sanjeev is a highly regarded executve whose background in helping B2B and B2C tech brands scale will further accelerate our growth initatves across our global marketplace and suite of supplier services,” said Randy Altschuler, CEO of Xometry. “Throughout his career, Sanjeev has demonstrated a unique ability to integrate technology, processes and people to deliver a unifed experience across all customer touchpoints. He has a strong track record deploying AI, machine learning and automaton to accelerate product development and drive proftable growth.”</w:t>
      </w:r>
    </w:p>
    <w:p>
      <w:pPr>
        <w:spacing w:after="0" w:line="226"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“I’ve been following Xometry’s ascent for some tme now, and I have admired the company’s growth as it serves a critcal area of the global economy,” Sahni said. “Xometry’s growing technology portolio, which includes its global Marketplace, Supplier Services and suite of sofware, demonstrates the power of AI to solve the critcal supply chain challenges facing customers and suppliers. I look forward to helping Xometry accelerate the introducton of new products that further deliver unmatched value to customers and partners.”</w:t>
      </w:r>
    </w:p>
    <w:p>
      <w:pPr>
        <w:spacing w:after="0" w:line="228"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At Wayfair, Sahni held numerous global roles, including Head of Customer Experience, and, most recently, as the Vice President of B2B E-Commerce, Wayfair’s mult-billion dollar B2B business, and Head of B2B &amp; B2C Sales. He was recruited to the company to establish its internatonal supply chain capabilites and served as the Head of CastleGate Forwarding, Wayfair’s digital freight forwarding arm. Prior to Wayfair, Sahni served as an Associate Partner at McKinsey &amp; Company, where he helped lead the frm’s global Transportaton and Logistcs practce advising Fortune 500 companies, governmental agencies and industry associatons.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right="260"/>
        <w:spacing w:after="0" w:line="235" w:lineRule="auto"/>
        <w:rPr>
          <w:sz w:val="20"/>
          <w:szCs w:val="20"/>
          <w:color w:val="auto"/>
        </w:rPr>
      </w:pPr>
      <w:r>
        <w:rPr>
          <w:rFonts w:ascii="Calibri" w:cs="Calibri" w:eastAsia="Calibri" w:hAnsi="Calibri"/>
          <w:sz w:val="18"/>
          <w:szCs w:val="18"/>
          <w:color w:val="auto"/>
        </w:rPr>
        <w:t>Xometry’s two-sided AI-powered marketplace plays a vital role in the rapid digital transformaton of the manufacturing industry. Xometry’s proprietary technology shortens development cycles, drives efciencies within corporate environments and helps companies create resilient supply chains. Xometry’s product portolio includes its industry leading digital marketplace; popular Thomasnet® industrial sourcing platorm, and cloud-based tools and centralized project management sofware for large, mission-critcal projects.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Xometry</w:t>
      </w:r>
    </w:p>
    <w:p>
      <w:pPr>
        <w:spacing w:after="0" w:line="1" w:lineRule="exact"/>
        <w:rPr>
          <w:sz w:val="20"/>
          <w:szCs w:val="20"/>
          <w:color w:val="auto"/>
        </w:rPr>
      </w:pPr>
    </w:p>
    <w:p>
      <w:pPr>
        <w:ind w:right="40"/>
        <w:spacing w:after="0" w:line="252" w:lineRule="auto"/>
        <w:rPr>
          <w:sz w:val="20"/>
          <w:szCs w:val="20"/>
          <w:color w:val="auto"/>
        </w:rPr>
      </w:pPr>
      <w:r>
        <w:rPr>
          <w:rFonts w:ascii="Calibri" w:cs="Calibri" w:eastAsia="Calibri" w:hAnsi="Calibri"/>
          <w:sz w:val="17"/>
          <w:szCs w:val="17"/>
          <w:color w:val="auto"/>
        </w:rPr>
        <w:t>Xometry’s (NASDAQ:XMTR) AI-powered marketplace, popular Thomasnet® industrial sourcing platorm and suite of cloud-based services are rapidly digitzing the manufacturing industry. Xometry provides manufacturers the critcal resources they need to grow their business and makes it easy for buyers to create locally resilient supply chains. The Xometry Instant Quotng Engine® leverages millions of pieces of data to analyze complex parts in real-tme, matches buyers with the right suppliers globally, and provides accurate pricing and lead tmes. Learn more at www.xometry.com or follow @xometry.</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Contacts</w:t>
      </w:r>
    </w:p>
    <w:p>
      <w:pPr>
        <w:spacing w:after="0" w:line="235" w:lineRule="auto"/>
        <w:rPr>
          <w:sz w:val="20"/>
          <w:szCs w:val="20"/>
          <w:color w:val="auto"/>
        </w:rPr>
      </w:pPr>
      <w:r>
        <w:rPr>
          <w:rFonts w:ascii="Calibri" w:cs="Calibri" w:eastAsia="Calibri" w:hAnsi="Calibri"/>
          <w:sz w:val="18"/>
          <w:szCs w:val="18"/>
          <w:color w:val="auto"/>
        </w:rPr>
        <w:t>Investors:</w:t>
      </w:r>
    </w:p>
    <w:p>
      <w:pPr>
        <w:spacing w:after="0" w:line="236" w:lineRule="auto"/>
        <w:rPr>
          <w:sz w:val="20"/>
          <w:szCs w:val="20"/>
          <w:color w:val="auto"/>
        </w:rPr>
      </w:pPr>
      <w:r>
        <w:rPr>
          <w:rFonts w:ascii="Calibri" w:cs="Calibri" w:eastAsia="Calibri" w:hAnsi="Calibri"/>
          <w:sz w:val="18"/>
          <w:szCs w:val="18"/>
          <w:color w:val="auto"/>
        </w:rPr>
        <w:t>Shawn Milne</w:t>
      </w:r>
    </w:p>
    <w:p>
      <w:pPr>
        <w:spacing w:after="0" w:line="236" w:lineRule="auto"/>
        <w:rPr>
          <w:sz w:val="20"/>
          <w:szCs w:val="20"/>
          <w:color w:val="auto"/>
        </w:rPr>
      </w:pPr>
      <w:r>
        <w:rPr>
          <w:rFonts w:ascii="Calibri" w:cs="Calibri" w:eastAsia="Calibri" w:hAnsi="Calibri"/>
          <w:sz w:val="18"/>
          <w:szCs w:val="18"/>
          <w:color w:val="auto"/>
        </w:rPr>
        <w:t>VP, Investor Relatons</w:t>
      </w:r>
    </w:p>
    <w:p>
      <w:pPr>
        <w:spacing w:after="0" w:line="236" w:lineRule="auto"/>
        <w:rPr>
          <w:sz w:val="20"/>
          <w:szCs w:val="20"/>
          <w:color w:val="auto"/>
        </w:rPr>
      </w:pPr>
      <w:r>
        <w:rPr>
          <w:rFonts w:ascii="Calibri" w:cs="Calibri" w:eastAsia="Calibri" w:hAnsi="Calibri"/>
          <w:sz w:val="18"/>
          <w:szCs w:val="18"/>
          <w:color w:val="auto"/>
        </w:rPr>
        <w:t>240-335-8132</w:t>
      </w:r>
    </w:p>
    <w:p>
      <w:pPr>
        <w:ind w:left="40"/>
        <w:spacing w:after="0" w:line="236" w:lineRule="auto"/>
        <w:rPr>
          <w:sz w:val="20"/>
          <w:szCs w:val="20"/>
          <w:color w:val="auto"/>
        </w:rPr>
      </w:pPr>
      <w:r>
        <w:rPr>
          <w:rFonts w:ascii="Calibri" w:cs="Calibri" w:eastAsia="Calibri" w:hAnsi="Calibri"/>
          <w:sz w:val="18"/>
          <w:szCs w:val="18"/>
          <w:color w:val="auto"/>
        </w:rPr>
        <w:t>Shawn.Milne@xometry.com</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Media:</w:t>
      </w:r>
    </w:p>
    <w:p>
      <w:pPr>
        <w:spacing w:after="0" w:line="235" w:lineRule="auto"/>
        <w:rPr>
          <w:sz w:val="20"/>
          <w:szCs w:val="20"/>
          <w:color w:val="auto"/>
        </w:rPr>
      </w:pPr>
      <w:r>
        <w:rPr>
          <w:rFonts w:ascii="Calibri" w:cs="Calibri" w:eastAsia="Calibri" w:hAnsi="Calibri"/>
          <w:sz w:val="18"/>
          <w:szCs w:val="18"/>
          <w:color w:val="auto"/>
        </w:rPr>
        <w:t>Mathew Hutchison</w:t>
      </w:r>
    </w:p>
    <w:p>
      <w:pPr>
        <w:spacing w:after="0" w:line="236" w:lineRule="auto"/>
        <w:rPr>
          <w:sz w:val="20"/>
          <w:szCs w:val="20"/>
          <w:color w:val="auto"/>
        </w:rPr>
      </w:pPr>
      <w:r>
        <w:rPr>
          <w:rFonts w:ascii="Calibri" w:cs="Calibri" w:eastAsia="Calibri" w:hAnsi="Calibri"/>
          <w:sz w:val="18"/>
          <w:szCs w:val="18"/>
          <w:color w:val="auto"/>
        </w:rPr>
        <w:t>Chief Communicatons Ofcer</w:t>
      </w:r>
    </w:p>
    <w:p>
      <w:pPr>
        <w:ind w:left="40"/>
        <w:spacing w:after="0" w:line="236" w:lineRule="auto"/>
        <w:rPr>
          <w:sz w:val="20"/>
          <w:szCs w:val="20"/>
          <w:color w:val="auto"/>
        </w:rPr>
      </w:pPr>
      <w:r>
        <w:rPr>
          <w:rFonts w:ascii="Calibri" w:cs="Calibri" w:eastAsia="Calibri" w:hAnsi="Calibri"/>
          <w:sz w:val="18"/>
          <w:szCs w:val="18"/>
          <w:color w:val="auto"/>
        </w:rPr>
        <w:t>Mathew.Hutchison@xometry.com</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Calibri" w:cs="Calibri" w:eastAsia="Calibri" w:hAnsi="Calibri"/>
          <w:sz w:val="20"/>
          <w:szCs w:val="20"/>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2025-01-08T07:21:36Z</dcterms:created>
  <dcterms:modified xsi:type="dcterms:W3CDTF">2025-01-08T07:21:36Z</dcterms:modified>
</cp:coreProperties>
</file>