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Rollins Emily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XOMETRY,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6116 EXECUTIVE BLVD, SUITE 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 BETHESDA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20852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Xometry, Inc.</w:t>
              </w:r>
            </w:hyperlink>
            <w:r>
              <w:rPr/>
              <w:t xml:space="preserve"> [ </w:t>
            </w:r>
            <w:r>
              <w:rPr>
                <w:rFonts w:ascii="Times;serif" w:hAnsi="Times;serif"/>
                <w:color w:val="0000FF"/>
                <w:sz w:val="24"/>
                <w:shd w:fill="FFFFFF" w:val="clear"/>
              </w:rPr>
              <w:t>XMTR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11/10/2025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11/10/2025</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12.32</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12,455</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11/10/2025</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66.1622</w:t>
            </w:r>
            <w:r>
              <w:rPr>
                <w:rFonts w:ascii="Times;serif" w:hAnsi="Times;serif"/>
                <w:color w:val="008000"/>
                <w:position w:val="7"/>
                <w:sz w:val="16"/>
                <w:sz w:val="20"/>
                <w:shd w:fill="FFFFFF" w:val="clear"/>
              </w:rPr>
              <w:t>(2)</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12,349</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11/10/2025</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186</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67.1609</w:t>
            </w:r>
            <w:r>
              <w:rPr>
                <w:rFonts w:ascii="Times;serif" w:hAnsi="Times;serif"/>
                <w:color w:val="008000"/>
                <w:position w:val="7"/>
                <w:sz w:val="16"/>
                <w:sz w:val="20"/>
                <w:shd w:fill="FFFFFF" w:val="clear"/>
              </w:rPr>
              <w:t>(3)</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12,163</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11/10/2025</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708</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68.5316</w:t>
            </w:r>
            <w:r>
              <w:rPr>
                <w:rFonts w:ascii="Times;serif" w:hAnsi="Times;serif"/>
                <w:color w:val="008000"/>
                <w:position w:val="7"/>
                <w:sz w:val="16"/>
                <w:sz w:val="20"/>
                <w:shd w:fill="FFFFFF" w:val="clear"/>
              </w:rPr>
              <w:t>(4)</w:t>
            </w:r>
            <w:r>
              <w:rPr/>
              <w:t xml:space="preserve"> </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11,455</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12.32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11/10/2025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02/24/2031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1,350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reported in this Form 4 was effected automatically pursuant to a Rule 10b5-1 trading plan adopted by the reporting person at least 90 days prior to the trading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$65.89 to $66.715,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(2), (3) and (4)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$67.07 to $67.26,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$68.185 to $68.87,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Fully vested.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Kristie Scott,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11/12/2025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47014" TargetMode="External"/><Relationship Id="rId5" Type="http://schemas.openxmlformats.org/officeDocument/2006/relationships/hyperlink" Target="http://www.sec.gov/cgi-bin/browse-edgar?action=getcompany&amp;CIK=000165757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784</Words>
  <Characters>4157</Characters>
  <CharactersWithSpaces>4851</CharactersWithSpaces>
  <Paragraphs>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